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5000" w:type="pct"/>
        <w:tblCellSpacing w:w="7" w:type="dxa"/>
        <w:shd w:val="clear" w:color="auto" w:fill="5AB8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4170C" w:rsidRPr="0004170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500" w:type="pct"/>
              <w:jc w:val="center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0"/>
            </w:tblGrid>
            <w:tr w:rsidR="0004170C" w:rsidRPr="0004170C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0"/>
                    <w:gridCol w:w="2825"/>
                    <w:gridCol w:w="1099"/>
                    <w:gridCol w:w="680"/>
                    <w:gridCol w:w="1986"/>
                  </w:tblGrid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9285" w:type="dxa"/>
                        <w:gridSpan w:val="5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center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bookmarkStart w:id="0" w:name="_GoBack"/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32"/>
                            <w:szCs w:val="32"/>
                          </w:rPr>
                          <w:t>潍坊市居民基本医疗保险门诊特殊慢性病病种目录及医疗待遇</w:t>
                        </w:r>
                        <w:bookmarkEnd w:id="0"/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病种名称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定点医疗机构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有效期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年最高支付限额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(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元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恶性肿瘤放化疗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尿毒症透析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器官移植抗排异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慢性再生障碍性贫血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血友病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高血压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期（合并心、肾、脑、眼并发症）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Ⅰ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型糖尿病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Ⅱ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型糖尿病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活动性肺结核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结核性胸膜炎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慢性活动性肝炎（丙肝除外）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支气管哮喘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脑出血、脑梗塞恢复期（一年内）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银屑病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冠心病（心功能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级）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慢性阻塞性肺气肿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类风湿性关节炎（活动期）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慢性肾功能衰竭（氮质血症、肾衰竭期）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二级及以下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重症肌无力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重度精神病药物治疗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系统性红斑狼疮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多发性肌炎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垂体瘤（催乳素瘤）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帕金森氏病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癫痫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风湿热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肝硬化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4000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慢性丙型病毒性肝炎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一级及以上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3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  <w:tr w:rsidR="0004170C" w:rsidRPr="0004170C">
                    <w:trPr>
                      <w:tblCellSpacing w:w="15" w:type="dxa"/>
                    </w:trPr>
                    <w:tc>
                      <w:tcPr>
                        <w:tcW w:w="64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lastRenderedPageBreak/>
                          <w:t>29</w:t>
                        </w:r>
                      </w:p>
                    </w:tc>
                    <w:tc>
                      <w:tcPr>
                        <w:tcW w:w="3735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苯丙酮尿症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 2015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7</w:t>
                        </w: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月增加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84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长期</w:t>
                        </w:r>
                      </w:p>
                    </w:tc>
                    <w:tc>
                      <w:tcPr>
                        <w:tcW w:w="2610" w:type="dxa"/>
                        <w:vAlign w:val="center"/>
                        <w:hideMark/>
                      </w:tcPr>
                      <w:p w:rsidR="0004170C" w:rsidRPr="0004170C" w:rsidRDefault="0004170C" w:rsidP="0004170C">
                        <w:pPr>
                          <w:framePr w:hSpace="45" w:wrap="around" w:vAnchor="text" w:hAnchor="text"/>
                          <w:widowControl/>
                          <w:spacing w:before="100" w:beforeAutospacing="1" w:after="100" w:afterAutospacing="1" w:line="480" w:lineRule="auto"/>
                          <w:jc w:val="left"/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04170C">
                          <w:rPr>
                            <w:rFonts w:ascii="Ђˎ̥" w:eastAsia="宋体" w:hAnsi="Ђˎ̥" w:cs="宋体"/>
                            <w:color w:val="666666"/>
                            <w:kern w:val="0"/>
                            <w:sz w:val="18"/>
                            <w:szCs w:val="18"/>
                          </w:rPr>
                          <w:t>与住院年最高支付限额合并计算</w:t>
                        </w:r>
                      </w:p>
                    </w:tc>
                  </w:tr>
                </w:tbl>
                <w:p w:rsidR="0004170C" w:rsidRPr="0004170C" w:rsidRDefault="0004170C" w:rsidP="0004170C">
                  <w:pPr>
                    <w:framePr w:hSpace="45" w:wrap="around" w:vAnchor="text" w:hAnchor="text"/>
                    <w:widowControl/>
                    <w:spacing w:line="500" w:lineRule="atLeast"/>
                    <w:ind w:firstLine="643"/>
                    <w:jc w:val="left"/>
                    <w:rPr>
                      <w:rFonts w:ascii="Ђˎ̥" w:eastAsia="宋体" w:hAnsi="Ђˎ̥" w:cs="宋体"/>
                      <w:color w:val="666666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04170C" w:rsidRPr="0004170C" w:rsidRDefault="0004170C" w:rsidP="0004170C">
            <w:pPr>
              <w:widowControl/>
              <w:spacing w:line="480" w:lineRule="auto"/>
              <w:jc w:val="left"/>
              <w:rPr>
                <w:rFonts w:ascii="Ђˎ̥" w:eastAsia="宋体" w:hAnsi="Ђˎ̥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04343F" w:rsidRPr="0004170C" w:rsidRDefault="0004170C"/>
    <w:sectPr w:rsidR="0004343F" w:rsidRPr="00041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Ђˎ̥">
    <w:altName w:val="Times New Roman"/>
    <w:panose1 w:val="00000000000000000000"/>
    <w:charset w:val="00"/>
    <w:family w:val="roman"/>
    <w:notTrueType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37"/>
    <w:rsid w:val="0004170C"/>
    <w:rsid w:val="000A6237"/>
    <w:rsid w:val="00391014"/>
    <w:rsid w:val="0041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BC943-BB0F-4960-8FD7-4F5E350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7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CHINA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2017-02-27T15:01:00Z</dcterms:created>
  <dcterms:modified xsi:type="dcterms:W3CDTF">2017-02-27T15:02:00Z</dcterms:modified>
</cp:coreProperties>
</file>