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DED" w:rsidRDefault="006F6DED" w:rsidP="006F6DED">
      <w:pPr>
        <w:pStyle w:val="a3"/>
        <w:spacing w:before="0" w:beforeAutospacing="0" w:after="0" w:afterAutospacing="0" w:line="390" w:lineRule="atLeast"/>
        <w:rPr>
          <w:color w:val="333333"/>
          <w:sz w:val="21"/>
          <w:szCs w:val="21"/>
        </w:rPr>
      </w:pPr>
      <w:r>
        <w:rPr>
          <w:rFonts w:hint="eastAsia"/>
          <w:color w:val="333333"/>
          <w:sz w:val="21"/>
          <w:szCs w:val="21"/>
        </w:rPr>
        <w:t> 一、诊疗项目范围</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（一）服务项目范围</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1.挂号费、门诊病历工本费、院际会诊费、网络远程会诊费、疑难病理会诊费。</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2.</w:t>
      </w:r>
      <w:proofErr w:type="gramStart"/>
      <w:r>
        <w:rPr>
          <w:rFonts w:hint="eastAsia"/>
          <w:color w:val="333333"/>
          <w:sz w:val="21"/>
          <w:szCs w:val="21"/>
        </w:rPr>
        <w:t>特需病</w:t>
      </w:r>
      <w:proofErr w:type="gramEnd"/>
      <w:r>
        <w:rPr>
          <w:rFonts w:hint="eastAsia"/>
          <w:color w:val="333333"/>
          <w:sz w:val="21"/>
          <w:szCs w:val="21"/>
        </w:rPr>
        <w:t>房费、出诊费、优质优价费、代请专家诊治费、点名手术附加费、自请特别护士等特需服务费。</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3.超声检查图像记录附加收费项目（包括打印黑白、彩色照片、实时录像、超声计算机图文报告、病理图文报告、电子胃镜图文报告）。</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4.临床操作A超引导、临床操作B超引导。</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5.电子耳蜗编程、计算机语言疾病矫治。</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6.光盘刻录费、储存费、医学影像工作站、心导管工作站。</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7.胰岛素</w:t>
      </w:r>
      <w:proofErr w:type="gramStart"/>
      <w:r>
        <w:rPr>
          <w:rFonts w:hint="eastAsia"/>
          <w:color w:val="333333"/>
          <w:sz w:val="21"/>
          <w:szCs w:val="21"/>
        </w:rPr>
        <w:t>泵治疗</w:t>
      </w:r>
      <w:proofErr w:type="gramEnd"/>
      <w:r>
        <w:rPr>
          <w:rFonts w:hint="eastAsia"/>
          <w:color w:val="333333"/>
          <w:sz w:val="21"/>
          <w:szCs w:val="21"/>
        </w:rPr>
        <w:t>及专用装置、电池、胶布、导管、存储器，百抗（Bicom2000）检查及治疗。</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8.合金模具设计及制作、填充模具设计及制作、补偿物设计及制作、面模设计及制作。</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（二）非疾病治疗项目类</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1.各种整容、美容、健美项目、非功能性矫形手术等。</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2.各种减肥、增胖、增高项目。</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3.各种健康体检、各种预防、保健性的诊疗项目。</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4.各种医疗咨询、医疗鉴定以及利用医学手段进行的预测。  </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5.各种疗养、非国家基本医疗保障医疗康复项目以及戒毒治疗项目（如各种功能评定、各种训练及疗法等）。</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6.脱瘾治疗（酒精、药物）。</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（三）诊疗设备及医用材料类</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1.应用正电子发射断层扫描装置（PET-CT）、电子束CT、眼科准分子激光治疗仪、人工肝支持系统、机器人导航系统等大型医疗设备进行的检查、治疗项目。</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2.眼镜、义眼、义齿、义肢、助听器等康复性器具。</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3.各种自用的保健、按摩、检查和医疗器械及诊治材料。</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4.一次性微量泵、一次性镇痛泵、一次性输液泵、</w:t>
      </w:r>
      <w:proofErr w:type="gramStart"/>
      <w:r>
        <w:rPr>
          <w:rFonts w:hint="eastAsia"/>
          <w:color w:val="333333"/>
          <w:sz w:val="21"/>
          <w:szCs w:val="21"/>
        </w:rPr>
        <w:t>静舒氧</w:t>
      </w:r>
      <w:proofErr w:type="gramEnd"/>
      <w:r>
        <w:rPr>
          <w:rFonts w:hint="eastAsia"/>
          <w:color w:val="333333"/>
          <w:sz w:val="21"/>
          <w:szCs w:val="21"/>
        </w:rPr>
        <w:t>输液仪、一次性套管针、一次性营养袋。</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5.一次性尿布、尿垫、一次性中单、大单、创可贴、消毒液、胸带、腹带、腕带等非诊疗必需的医用消耗材料及生活用品。</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6.自治区物价部门规定不可单独收费的一次性医用材料。</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（四）治疗项目类</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1.各类器官或组织移植的器官源或组织源。</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lastRenderedPageBreak/>
        <w:t>    2.除肾脏、心脏瓣膜、角膜、皮肤、血管、骨、肝、造血干细胞移植外的其他器官或组织移植治疗。</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3.近视眼矫形术。</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4.气功疗法、营养疗法、磁疗、洗浴疗法等辅助性治疗项目。  </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5.中、蒙医辩证施膳指导，中、蒙医药膳治疗。</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6.</w:t>
      </w:r>
      <w:proofErr w:type="gramStart"/>
      <w:r>
        <w:rPr>
          <w:rFonts w:hint="eastAsia"/>
          <w:color w:val="333333"/>
          <w:sz w:val="21"/>
          <w:szCs w:val="21"/>
        </w:rPr>
        <w:t>脉图诊断</w:t>
      </w:r>
      <w:proofErr w:type="gramEnd"/>
      <w:r>
        <w:rPr>
          <w:rFonts w:hint="eastAsia"/>
          <w:color w:val="333333"/>
          <w:sz w:val="21"/>
          <w:szCs w:val="21"/>
        </w:rPr>
        <w:t>，经穴位测评疗法。</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7.红外线气功治疗、可见光治疗、偏振光治疗、直流电治疗、低频脉冲电治疗、中频脉冲电治疗、超短波治疗、微波治疗、射频治疗、静电治疗、超音波治疗、紫外线疗法、光敏疗法、电疗、空气负离子治疗、电子生物反馈疗法。</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（五）其他</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1.各种不育（孕）症和性功能障碍的诊疗项目。</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2.各种科研性、临床验证性的诊疗项目。</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二、生活服务项目和服务设施费用 </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（一）就（转）诊交通费、急救车费。</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（二）空调费、电视费、通讯费、取暖费、食品保温箱费、电冰箱费及损坏公物赔偿费。</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（三）陪护费、陪护床位费、特殊（特别）护理费、护工费、洗理费、煎药费、加工费、尸体费（包括存放费、尸检费、处理费等）。</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（四）病人住院生活用品费（含一次性生活用具购置费）、个人生活料理费、膳食费。</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（五）文娱活动费以及其他特需生活服务费用。</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（六）《内蒙古自治区医疗服务项目价格》中没有规定的诊疗和服务项目。</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三、其他 </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（一）在非定点医疗机构发生的医疗费用（急诊、抢救除外）。  </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（二）住院病人自定点医疗机构开出出院通知单后和应当出院而定点医疗机构未通知患者出院期间的一切费用。</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（三）超出基本医疗保险规定的诊疗项目、定点医疗机构新增加的未经人力资源和社会保障部门同意的诊疗项目以及定点医疗机构乱收、超标准收取的费用。</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四）《内蒙古自治区基本医疗保险、工伤保险和生育保险药品目录》以外的药品、异型包装药品和已列入《内蒙古自治区基本医疗保险、工伤保险和生育保险药品目录》但未经人力资源和社会保障部门同意的医院自制药品。</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（五）治疗期间与病情无关的费用，处方与诊断不符的药品费。</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（六）各种疾病普查、跟踪查治的费用，各种会议提供的医疗服务，医疗单位收取的医疗保险费（治疗期间加收的保险费）。  </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t>    （七）因发生医疗事故采取补救性医疗措施所发生的一切医疗费用。</w:t>
      </w:r>
    </w:p>
    <w:p w:rsidR="006F6DED" w:rsidRDefault="006F6DED" w:rsidP="006F6DED">
      <w:pPr>
        <w:pStyle w:val="a3"/>
        <w:spacing w:before="0" w:beforeAutospacing="0" w:after="0" w:afterAutospacing="0" w:line="390" w:lineRule="atLeast"/>
        <w:rPr>
          <w:rFonts w:hint="eastAsia"/>
          <w:color w:val="333333"/>
          <w:sz w:val="21"/>
          <w:szCs w:val="21"/>
        </w:rPr>
      </w:pPr>
      <w:r>
        <w:rPr>
          <w:rFonts w:hint="eastAsia"/>
          <w:color w:val="333333"/>
          <w:sz w:val="21"/>
          <w:szCs w:val="21"/>
        </w:rPr>
        <w:lastRenderedPageBreak/>
        <w:t>    （八）按国家、自治区和本市规定不属于基本医疗保险基金支付范围的医疗费用。</w:t>
      </w:r>
    </w:p>
    <w:p w:rsidR="00780D34" w:rsidRPr="006F6DED" w:rsidRDefault="006F6DED">
      <w:bookmarkStart w:id="0" w:name="_GoBack"/>
      <w:bookmarkEnd w:id="0"/>
    </w:p>
    <w:sectPr w:rsidR="00780D34" w:rsidRPr="006F6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BA"/>
    <w:rsid w:val="00521242"/>
    <w:rsid w:val="006F6DED"/>
    <w:rsid w:val="008E01BA"/>
    <w:rsid w:val="00E50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90051-4ED1-4142-B16F-B4171A95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6D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李晨雄</dc:creator>
  <cp:keywords/>
  <dc:description/>
  <cp:lastModifiedBy>李晨雄</cp:lastModifiedBy>
  <cp:revision>2</cp:revision>
  <dcterms:created xsi:type="dcterms:W3CDTF">2017-02-20T06:43:00Z</dcterms:created>
  <dcterms:modified xsi:type="dcterms:W3CDTF">2017-02-20T06:44:00Z</dcterms:modified>
</cp:coreProperties>
</file>