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8424"/>
      </w:tblGrid>
      <w:tr w:rsidR="003E19CA" w:rsidRPr="003E19CA" w:rsidTr="003E19CA">
        <w:trPr>
          <w:tblCellSpacing w:w="7" w:type="dxa"/>
        </w:trPr>
        <w:tc>
          <w:tcPr>
            <w:tcW w:w="0" w:type="auto"/>
            <w:vAlign w:val="center"/>
            <w:hideMark/>
          </w:tcPr>
          <w:p w:rsidR="003E19CA" w:rsidRPr="003E19CA" w:rsidRDefault="003E19CA" w:rsidP="00E350D3">
            <w:pPr>
              <w:spacing w:line="360" w:lineRule="auto"/>
            </w:pPr>
            <w:r w:rsidRPr="003E19CA">
              <w:t>鹤壁市城镇居民医疗保险须知（</w:t>
            </w:r>
            <w:r w:rsidRPr="003E19CA">
              <w:t>2016</w:t>
            </w:r>
            <w:r w:rsidRPr="003E19CA">
              <w:t>年版）</w:t>
            </w:r>
            <w:r w:rsidRPr="003E19CA">
              <w:t xml:space="preserve"> </w:t>
            </w:r>
          </w:p>
          <w:p w:rsidR="003E19CA" w:rsidRPr="003E19CA" w:rsidRDefault="003E19CA" w:rsidP="00E350D3">
            <w:pPr>
              <w:spacing w:line="360" w:lineRule="auto"/>
            </w:pPr>
            <w:r w:rsidRPr="003E19CA">
              <w:t xml:space="preserve">  </w:t>
            </w:r>
          </w:p>
          <w:p w:rsidR="003E19CA" w:rsidRPr="003E19CA" w:rsidRDefault="003E19CA" w:rsidP="00E350D3">
            <w:pPr>
              <w:spacing w:line="360" w:lineRule="auto"/>
            </w:pPr>
            <w:r w:rsidRPr="003E19CA">
              <w:t>一、参加城镇居民医疗保险可享受哪些待遇</w:t>
            </w:r>
            <w:r w:rsidRPr="003E19CA">
              <w:t xml:space="preserve"> </w:t>
            </w:r>
          </w:p>
          <w:p w:rsidR="003E19CA" w:rsidRPr="003E19CA" w:rsidRDefault="003E19CA" w:rsidP="00E350D3">
            <w:pPr>
              <w:spacing w:line="360" w:lineRule="auto"/>
            </w:pPr>
            <w:r w:rsidRPr="003E19CA">
              <w:t>城镇居民</w:t>
            </w:r>
            <w:proofErr w:type="gramStart"/>
            <w:r w:rsidRPr="003E19CA">
              <w:t>医</w:t>
            </w:r>
            <w:proofErr w:type="gramEnd"/>
            <w:r w:rsidRPr="003E19CA">
              <w:t>保待遇包含</w:t>
            </w:r>
            <w:r w:rsidRPr="003E19CA">
              <w:rPr>
                <w:u w:val="single"/>
              </w:rPr>
              <w:t>普通门诊</w:t>
            </w:r>
            <w:r w:rsidRPr="003E19CA">
              <w:t>、</w:t>
            </w:r>
            <w:r w:rsidRPr="003E19CA">
              <w:rPr>
                <w:u w:val="single"/>
              </w:rPr>
              <w:t>重大疾病门诊</w:t>
            </w:r>
            <w:r w:rsidRPr="003E19CA">
              <w:t>和</w:t>
            </w:r>
            <w:r w:rsidRPr="003E19CA">
              <w:rPr>
                <w:u w:val="single"/>
              </w:rPr>
              <w:t>住院</w:t>
            </w:r>
            <w:proofErr w:type="gramStart"/>
            <w:r w:rsidRPr="003E19CA">
              <w:t>医</w:t>
            </w:r>
            <w:proofErr w:type="gramEnd"/>
            <w:r w:rsidRPr="003E19CA">
              <w:t>保待遇。凡属我市城镇居民医疗保险参保人员（以财政部门资金匹配名单为准），在足额缴纳了当年度医疗保险费后，每人每年最高可报销</w:t>
            </w:r>
            <w:r w:rsidRPr="003E19CA">
              <w:t>40</w:t>
            </w:r>
            <w:r w:rsidRPr="003E19CA">
              <w:t>万元医疗费（其中基本医疗保险基金支付</w:t>
            </w:r>
            <w:r w:rsidRPr="003E19CA">
              <w:t>10</w:t>
            </w:r>
            <w:r w:rsidRPr="003E19CA">
              <w:t>万元，大病医疗保险赔付</w:t>
            </w:r>
            <w:r w:rsidRPr="003E19CA">
              <w:t>30</w:t>
            </w:r>
            <w:r w:rsidRPr="003E19CA">
              <w:t>万元）。</w:t>
            </w:r>
            <w:r w:rsidRPr="003E19CA">
              <w:t xml:space="preserve"> </w:t>
            </w:r>
          </w:p>
          <w:p w:rsidR="003E19CA" w:rsidRPr="003E19CA" w:rsidRDefault="003E19CA" w:rsidP="00E350D3">
            <w:pPr>
              <w:spacing w:line="360" w:lineRule="auto"/>
            </w:pPr>
            <w:r w:rsidRPr="003E19CA">
              <w:rPr>
                <w:b/>
                <w:bCs/>
              </w:rPr>
              <w:t>二、哪些人可以参加城镇居民医疗保险</w:t>
            </w:r>
            <w:r w:rsidRPr="003E19CA">
              <w:rPr>
                <w:b/>
                <w:bCs/>
              </w:rPr>
              <w:t xml:space="preserve"> </w:t>
            </w:r>
          </w:p>
          <w:p w:rsidR="003E19CA" w:rsidRPr="003E19CA" w:rsidRDefault="003E19CA" w:rsidP="00E350D3">
            <w:pPr>
              <w:spacing w:line="360" w:lineRule="auto"/>
            </w:pPr>
            <w:r w:rsidRPr="003E19CA">
              <w:t>凡不属于城镇职工基本医疗保险制度覆盖范围的，具有本市城镇户籍的非从业居民、中小学阶段学生（包括各类职业教育、特殊教育的学生）、少年儿童；外来务工人员均可参加城镇居民医疗保险。</w:t>
            </w:r>
            <w:r w:rsidRPr="003E19CA">
              <w:t xml:space="preserve"> </w:t>
            </w:r>
          </w:p>
          <w:p w:rsidR="003E19CA" w:rsidRPr="003E19CA" w:rsidRDefault="003E19CA" w:rsidP="00E350D3">
            <w:pPr>
              <w:spacing w:line="360" w:lineRule="auto"/>
            </w:pPr>
            <w:r w:rsidRPr="003E19CA">
              <w:rPr>
                <w:b/>
                <w:bCs/>
              </w:rPr>
              <w:t>三、如何办理城镇居民医疗保险参保</w:t>
            </w:r>
            <w:r w:rsidRPr="003E19CA">
              <w:rPr>
                <w:b/>
                <w:bCs/>
              </w:rPr>
              <w:t xml:space="preserve"> </w:t>
            </w:r>
          </w:p>
          <w:p w:rsidR="003E19CA" w:rsidRPr="003E19CA" w:rsidRDefault="003E19CA" w:rsidP="00E350D3">
            <w:pPr>
              <w:spacing w:line="360" w:lineRule="auto"/>
            </w:pPr>
            <w:r w:rsidRPr="003E19CA">
              <w:rPr>
                <w:b/>
                <w:bCs/>
              </w:rPr>
              <w:t>（一）</w:t>
            </w:r>
            <w:r w:rsidRPr="003E19CA">
              <w:rPr>
                <w:b/>
                <w:bCs/>
              </w:rPr>
              <w:t xml:space="preserve">     </w:t>
            </w:r>
            <w:r w:rsidRPr="003E19CA">
              <w:rPr>
                <w:b/>
                <w:bCs/>
              </w:rPr>
              <w:t>参保时间</w:t>
            </w:r>
            <w:r w:rsidRPr="003E19CA">
              <w:rPr>
                <w:b/>
                <w:bCs/>
              </w:rPr>
              <w:t xml:space="preserve"> </w:t>
            </w:r>
          </w:p>
          <w:p w:rsidR="003E19CA" w:rsidRPr="003E19CA" w:rsidRDefault="003E19CA" w:rsidP="00E350D3">
            <w:pPr>
              <w:spacing w:line="360" w:lineRule="auto"/>
            </w:pPr>
            <w:r w:rsidRPr="003E19CA">
              <w:t>每年的</w:t>
            </w:r>
            <w:r w:rsidRPr="003E19CA">
              <w:t>7</w:t>
            </w:r>
            <w:r w:rsidRPr="003E19CA">
              <w:t>月</w:t>
            </w:r>
            <w:r w:rsidRPr="003E19CA">
              <w:t>1</w:t>
            </w:r>
            <w:r w:rsidRPr="003E19CA">
              <w:t>日至</w:t>
            </w:r>
            <w:r w:rsidRPr="003E19CA">
              <w:t>9</w:t>
            </w:r>
            <w:r w:rsidRPr="003E19CA">
              <w:t>月</w:t>
            </w:r>
            <w:r w:rsidRPr="003E19CA">
              <w:t>30</w:t>
            </w:r>
            <w:r w:rsidRPr="003E19CA">
              <w:t>日</w:t>
            </w:r>
            <w:r w:rsidRPr="003E19CA">
              <w:t xml:space="preserve"> </w:t>
            </w:r>
          </w:p>
          <w:p w:rsidR="003E19CA" w:rsidRPr="003E19CA" w:rsidRDefault="003E19CA" w:rsidP="00E350D3">
            <w:pPr>
              <w:spacing w:line="360" w:lineRule="auto"/>
            </w:pPr>
            <w:r w:rsidRPr="003E19CA">
              <w:t>（二）</w:t>
            </w:r>
            <w:r w:rsidRPr="003E19CA">
              <w:rPr>
                <w:b/>
                <w:bCs/>
              </w:rPr>
              <w:t>参保登记</w:t>
            </w:r>
            <w:r w:rsidRPr="003E19CA">
              <w:rPr>
                <w:b/>
                <w:bCs/>
              </w:rPr>
              <w:t xml:space="preserve"> </w:t>
            </w:r>
          </w:p>
          <w:p w:rsidR="003E19CA" w:rsidRPr="003E19CA" w:rsidRDefault="003E19CA" w:rsidP="00E350D3">
            <w:pPr>
              <w:spacing w:line="360" w:lineRule="auto"/>
            </w:pPr>
            <w:r w:rsidRPr="003E19CA">
              <w:rPr>
                <w:u w:val="single"/>
              </w:rPr>
              <w:t>学生</w:t>
            </w:r>
            <w:r w:rsidRPr="003E19CA">
              <w:t>、</w:t>
            </w:r>
            <w:r w:rsidRPr="003E19CA">
              <w:rPr>
                <w:u w:val="single"/>
              </w:rPr>
              <w:t>少年儿童</w:t>
            </w:r>
            <w:r w:rsidRPr="003E19CA">
              <w:t>在就读学校（托幼机构）登记参保；其他</w:t>
            </w:r>
            <w:r w:rsidRPr="003E19CA">
              <w:rPr>
                <w:u w:val="single"/>
              </w:rPr>
              <w:t>本市户籍城镇居民</w:t>
            </w:r>
            <w:r w:rsidRPr="003E19CA">
              <w:t>到户籍所在地街道办事处（或社区）、乡（镇）医疗保险经办机构登记参保（以家庭为单位）；</w:t>
            </w:r>
            <w:r w:rsidRPr="003E19CA">
              <w:rPr>
                <w:u w:val="single"/>
              </w:rPr>
              <w:t>外来务工人员</w:t>
            </w:r>
            <w:r w:rsidRPr="003E19CA">
              <w:t>到务工所在地街道办事处（或社区）、乡（镇）医疗保险经办机构登记参保。</w:t>
            </w:r>
            <w:r w:rsidRPr="003E19CA">
              <w:t xml:space="preserve"> </w:t>
            </w:r>
          </w:p>
          <w:p w:rsidR="003E19CA" w:rsidRPr="003E19CA" w:rsidRDefault="003E19CA" w:rsidP="00E350D3">
            <w:pPr>
              <w:spacing w:line="360" w:lineRule="auto"/>
            </w:pPr>
            <w:r w:rsidRPr="003E19CA">
              <w:t>（三）</w:t>
            </w:r>
            <w:r w:rsidRPr="003E19CA">
              <w:rPr>
                <w:b/>
                <w:bCs/>
              </w:rPr>
              <w:t>参保时需提供的资料</w:t>
            </w:r>
            <w:r w:rsidRPr="003E19CA">
              <w:rPr>
                <w:b/>
                <w:bCs/>
              </w:rPr>
              <w:t xml:space="preserve"> </w:t>
            </w:r>
          </w:p>
          <w:p w:rsidR="003E19CA" w:rsidRPr="003E19CA" w:rsidRDefault="003E19CA" w:rsidP="00E350D3">
            <w:pPr>
              <w:spacing w:line="360" w:lineRule="auto"/>
            </w:pPr>
            <w:r w:rsidRPr="003E19CA">
              <w:t>参保居民需提供本人户口薄，经社区经办人员审核，符合城镇居民医疗保险参保条件的可按规定办理参保手续，农村户籍学生需由学校确认其未参加新农合方可办理。属于低保、重度残疾或低收入家庭</w:t>
            </w:r>
            <w:r w:rsidRPr="003E19CA">
              <w:t>60</w:t>
            </w:r>
            <w:r w:rsidRPr="003E19CA">
              <w:t>周岁以上老人的，还需提供《鹤壁市城镇居民最低生活保障金领取证》、《中华人民共和国残疾人证》、低收入家庭证明。</w:t>
            </w:r>
            <w:r w:rsidRPr="003E19CA">
              <w:t xml:space="preserve"> </w:t>
            </w:r>
          </w:p>
          <w:p w:rsidR="003E19CA" w:rsidRPr="003E19CA" w:rsidRDefault="003E19CA" w:rsidP="00E350D3">
            <w:pPr>
              <w:spacing w:line="360" w:lineRule="auto"/>
            </w:pPr>
            <w:r w:rsidRPr="003E19CA">
              <w:rPr>
                <w:u w:val="single"/>
              </w:rPr>
              <w:t>新参保人员</w:t>
            </w:r>
            <w:r w:rsidRPr="003E19CA">
              <w:t>需提供本人近期一寸免冠照片</w:t>
            </w:r>
            <w:r w:rsidRPr="003E19CA">
              <w:t>1</w:t>
            </w:r>
            <w:r w:rsidRPr="003E19CA">
              <w:t>张；</w:t>
            </w:r>
            <w:r w:rsidRPr="003E19CA">
              <w:rPr>
                <w:u w:val="single"/>
              </w:rPr>
              <w:t>续保人员</w:t>
            </w:r>
            <w:r w:rsidRPr="003E19CA">
              <w:t>需提供本人《城镇居民医疗保险手册》和医疗保险</w:t>
            </w:r>
            <w:r w:rsidRPr="003E19CA">
              <w:t>IC</w:t>
            </w:r>
            <w:r w:rsidRPr="003E19CA">
              <w:t>卡。</w:t>
            </w:r>
            <w:r w:rsidRPr="003E19CA">
              <w:t xml:space="preserve"> </w:t>
            </w:r>
          </w:p>
          <w:p w:rsidR="003E19CA" w:rsidRPr="003E19CA" w:rsidRDefault="003E19CA" w:rsidP="00E350D3">
            <w:pPr>
              <w:spacing w:line="360" w:lineRule="auto"/>
            </w:pPr>
            <w:r w:rsidRPr="003E19CA">
              <w:t>参加城镇居民医疗保险人员不能同时参加城镇职工医疗保险和新型农村合作医疗，也不能重复享受医疗保险待遇。</w:t>
            </w:r>
            <w:r w:rsidRPr="003E19CA">
              <w:t xml:space="preserve"> </w:t>
            </w:r>
          </w:p>
          <w:p w:rsidR="003E19CA" w:rsidRPr="003E19CA" w:rsidRDefault="003E19CA" w:rsidP="00E350D3">
            <w:pPr>
              <w:spacing w:line="360" w:lineRule="auto"/>
            </w:pPr>
            <w:r w:rsidRPr="003E19CA">
              <w:t>（四）</w:t>
            </w:r>
            <w:r w:rsidRPr="003E19CA">
              <w:rPr>
                <w:b/>
                <w:bCs/>
              </w:rPr>
              <w:t>如何缴纳医疗保险费</w:t>
            </w:r>
            <w:r w:rsidRPr="003E19CA">
              <w:rPr>
                <w:b/>
                <w:bCs/>
              </w:rPr>
              <w:t xml:space="preserve"> </w:t>
            </w:r>
          </w:p>
          <w:p w:rsidR="003E19CA" w:rsidRPr="003E19CA" w:rsidRDefault="003E19CA" w:rsidP="00E350D3">
            <w:pPr>
              <w:spacing w:line="360" w:lineRule="auto"/>
            </w:pPr>
            <w:r w:rsidRPr="003E19CA">
              <w:t>在市直学校（托幼机构）参保人员个人应缴纳的医疗保险费由</w:t>
            </w:r>
            <w:r w:rsidRPr="003E19CA">
              <w:rPr>
                <w:u w:val="single"/>
              </w:rPr>
              <w:t>所在学校（托幼机构）代收</w:t>
            </w:r>
            <w:r w:rsidRPr="003E19CA">
              <w:t>后</w:t>
            </w:r>
            <w:r w:rsidRPr="003E19CA">
              <w:lastRenderedPageBreak/>
              <w:t>到市医疗保险经办机构缴纳。</w:t>
            </w:r>
            <w:r w:rsidRPr="003E19CA">
              <w:t xml:space="preserve"> </w:t>
            </w:r>
          </w:p>
          <w:p w:rsidR="003E19CA" w:rsidRPr="003E19CA" w:rsidRDefault="003E19CA" w:rsidP="00E350D3">
            <w:pPr>
              <w:spacing w:line="360" w:lineRule="auto"/>
            </w:pPr>
            <w:r w:rsidRPr="003E19CA">
              <w:t>在区属学校（托幼机构）参保人员个人应缴纳的医疗保险费由</w:t>
            </w:r>
            <w:r w:rsidRPr="003E19CA">
              <w:rPr>
                <w:u w:val="single"/>
              </w:rPr>
              <w:t>所在学校（托幼机构）代收</w:t>
            </w:r>
            <w:r w:rsidRPr="003E19CA">
              <w:t>后到区医疗保险经办机构缴纳。</w:t>
            </w:r>
            <w:r w:rsidRPr="003E19CA">
              <w:t xml:space="preserve"> </w:t>
            </w:r>
          </w:p>
          <w:p w:rsidR="003E19CA" w:rsidRPr="003E19CA" w:rsidRDefault="003E19CA" w:rsidP="00E350D3">
            <w:pPr>
              <w:spacing w:line="360" w:lineRule="auto"/>
            </w:pPr>
            <w:r w:rsidRPr="003E19CA">
              <w:t>在社区参保人员（包括外来务工人员）个人应缴纳的医疗保险费由</w:t>
            </w:r>
            <w:r w:rsidRPr="003E19CA">
              <w:rPr>
                <w:u w:val="single"/>
              </w:rPr>
              <w:t>街道办事处（或社区）、乡（镇）医疗保险经办机构代收</w:t>
            </w:r>
            <w:r w:rsidRPr="003E19CA">
              <w:t>后到医疗保险经办机构缴纳。</w:t>
            </w:r>
            <w:r w:rsidRPr="003E19CA">
              <w:t xml:space="preserve"> </w:t>
            </w:r>
          </w:p>
          <w:p w:rsidR="003E19CA" w:rsidRPr="003E19CA" w:rsidRDefault="003E19CA" w:rsidP="00E350D3">
            <w:pPr>
              <w:spacing w:line="360" w:lineRule="auto"/>
            </w:pPr>
            <w:r w:rsidRPr="003E19CA">
              <w:t>（五）</w:t>
            </w:r>
            <w:r w:rsidRPr="003E19CA">
              <w:rPr>
                <w:b/>
                <w:bCs/>
              </w:rPr>
              <w:t>缴费标准</w:t>
            </w:r>
            <w:r w:rsidRPr="003E19CA">
              <w:rPr>
                <w:b/>
                <w:bC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5"/>
              <w:gridCol w:w="1910"/>
              <w:gridCol w:w="30"/>
              <w:gridCol w:w="45"/>
            </w:tblGrid>
            <w:tr w:rsidR="003E19CA" w:rsidRPr="003E19CA" w:rsidTr="003E19CA">
              <w:trPr>
                <w:tblCellSpacing w:w="15" w:type="dxa"/>
              </w:trPr>
              <w:tc>
                <w:tcPr>
                  <w:tcW w:w="0" w:type="auto"/>
                  <w:vAlign w:val="center"/>
                  <w:hideMark/>
                </w:tcPr>
                <w:p w:rsidR="003E19CA" w:rsidRPr="003E19CA" w:rsidRDefault="003E19CA" w:rsidP="00E350D3">
                  <w:pPr>
                    <w:spacing w:line="360" w:lineRule="auto"/>
                  </w:pPr>
                  <w:r w:rsidRPr="003E19CA">
                    <w:t>参保人员类别</w:t>
                  </w:r>
                  <w:r w:rsidRPr="003E19CA">
                    <w:t xml:space="preserve"> </w:t>
                  </w:r>
                </w:p>
              </w:tc>
              <w:tc>
                <w:tcPr>
                  <w:tcW w:w="0" w:type="auto"/>
                  <w:gridSpan w:val="3"/>
                  <w:vAlign w:val="center"/>
                  <w:hideMark/>
                </w:tcPr>
                <w:p w:rsidR="003E19CA" w:rsidRPr="003E19CA" w:rsidRDefault="003E19CA" w:rsidP="00E350D3">
                  <w:pPr>
                    <w:spacing w:line="360" w:lineRule="auto"/>
                  </w:pPr>
                  <w:r w:rsidRPr="003E19CA">
                    <w:t>个人缴费标准（元）</w:t>
                  </w:r>
                  <w:r w:rsidRPr="003E19CA">
                    <w:t xml:space="preserve"> </w:t>
                  </w:r>
                </w:p>
              </w:tc>
            </w:tr>
            <w:tr w:rsidR="003E19CA" w:rsidRPr="003E19CA" w:rsidTr="003E19CA">
              <w:trPr>
                <w:gridAfter w:val="1"/>
                <w:tblCellSpacing w:w="15" w:type="dxa"/>
              </w:trPr>
              <w:tc>
                <w:tcPr>
                  <w:tcW w:w="0" w:type="auto"/>
                  <w:vAlign w:val="center"/>
                  <w:hideMark/>
                </w:tcPr>
                <w:p w:rsidR="003E19CA" w:rsidRPr="003E19CA" w:rsidRDefault="003E19CA" w:rsidP="00E350D3">
                  <w:pPr>
                    <w:spacing w:line="360" w:lineRule="auto"/>
                  </w:pPr>
                  <w:r w:rsidRPr="003E19CA">
                    <w:t>18</w:t>
                  </w:r>
                  <w:r w:rsidRPr="003E19CA">
                    <w:t>周岁以下人员</w:t>
                  </w:r>
                  <w:r w:rsidRPr="003E19CA">
                    <w:t xml:space="preserve"> </w:t>
                  </w:r>
                </w:p>
                <w:p w:rsidR="003E19CA" w:rsidRPr="003E19CA" w:rsidRDefault="003E19CA" w:rsidP="00E350D3">
                  <w:pPr>
                    <w:spacing w:line="360" w:lineRule="auto"/>
                  </w:pPr>
                  <w:r w:rsidRPr="003E19CA">
                    <w:t>（含在校学生）</w:t>
                  </w:r>
                  <w:r>
                    <w:t>正常</w:t>
                  </w:r>
                  <w:r w:rsidRPr="003E19CA">
                    <w:t xml:space="preserve"> </w:t>
                  </w:r>
                </w:p>
              </w:tc>
              <w:tc>
                <w:tcPr>
                  <w:tcW w:w="0" w:type="auto"/>
                  <w:gridSpan w:val="2"/>
                  <w:vAlign w:val="center"/>
                  <w:hideMark/>
                </w:tcPr>
                <w:p w:rsidR="003E19CA" w:rsidRPr="003E19CA" w:rsidRDefault="003E19CA" w:rsidP="00E350D3">
                  <w:pPr>
                    <w:spacing w:line="360" w:lineRule="auto"/>
                  </w:pPr>
                  <w:r w:rsidRPr="003E19CA">
                    <w:t xml:space="preserve">90 </w:t>
                  </w:r>
                </w:p>
              </w:tc>
            </w:tr>
            <w:tr w:rsidR="003E19CA" w:rsidRPr="003E19CA" w:rsidTr="003E19CA">
              <w:trPr>
                <w:tblCellSpacing w:w="15" w:type="dxa"/>
              </w:trPr>
              <w:tc>
                <w:tcPr>
                  <w:tcW w:w="0" w:type="auto"/>
                  <w:vAlign w:val="center"/>
                  <w:hideMark/>
                </w:tcPr>
                <w:p w:rsidR="003E19CA" w:rsidRPr="003E19CA" w:rsidRDefault="003E19CA" w:rsidP="00E350D3">
                  <w:pPr>
                    <w:spacing w:line="360" w:lineRule="auto"/>
                  </w:pPr>
                  <w:proofErr w:type="gramStart"/>
                  <w:r w:rsidRPr="003E19CA">
                    <w:t>低保</w:t>
                  </w:r>
                  <w:proofErr w:type="gramEnd"/>
                  <w:r w:rsidRPr="003E19CA">
                    <w:t xml:space="preserve"> </w:t>
                  </w:r>
                </w:p>
              </w:tc>
              <w:tc>
                <w:tcPr>
                  <w:tcW w:w="0" w:type="auto"/>
                  <w:gridSpan w:val="3"/>
                  <w:vAlign w:val="center"/>
                  <w:hideMark/>
                </w:tcPr>
                <w:p w:rsidR="003E19CA" w:rsidRPr="003E19CA" w:rsidRDefault="003E19CA" w:rsidP="00E350D3">
                  <w:pPr>
                    <w:spacing w:line="360" w:lineRule="auto"/>
                  </w:pPr>
                  <w:r w:rsidRPr="003E19CA">
                    <w:t xml:space="preserve">30 </w:t>
                  </w:r>
                </w:p>
              </w:tc>
            </w:tr>
            <w:tr w:rsidR="003E19CA" w:rsidRPr="003E19CA" w:rsidTr="003E19CA">
              <w:trPr>
                <w:tblCellSpacing w:w="15" w:type="dxa"/>
              </w:trPr>
              <w:tc>
                <w:tcPr>
                  <w:tcW w:w="0" w:type="auto"/>
                  <w:vAlign w:val="center"/>
                  <w:hideMark/>
                </w:tcPr>
                <w:p w:rsidR="003E19CA" w:rsidRPr="003E19CA" w:rsidRDefault="003E19CA" w:rsidP="00E350D3">
                  <w:pPr>
                    <w:spacing w:line="360" w:lineRule="auto"/>
                  </w:pPr>
                  <w:r w:rsidRPr="003E19CA">
                    <w:t>重残</w:t>
                  </w:r>
                  <w:r w:rsidRPr="003E19CA">
                    <w:t xml:space="preserve"> </w:t>
                  </w:r>
                </w:p>
              </w:tc>
              <w:tc>
                <w:tcPr>
                  <w:tcW w:w="0" w:type="auto"/>
                  <w:gridSpan w:val="3"/>
                  <w:vAlign w:val="center"/>
                  <w:hideMark/>
                </w:tcPr>
                <w:p w:rsidR="003E19CA" w:rsidRPr="003E19CA" w:rsidRDefault="003E19CA" w:rsidP="00E350D3">
                  <w:pPr>
                    <w:spacing w:line="360" w:lineRule="auto"/>
                  </w:pPr>
                  <w:r w:rsidRPr="003E19CA">
                    <w:t xml:space="preserve">30 </w:t>
                  </w:r>
                </w:p>
              </w:tc>
            </w:tr>
            <w:tr w:rsidR="003E19CA" w:rsidRPr="003E19CA" w:rsidTr="003E19CA">
              <w:trPr>
                <w:gridAfter w:val="2"/>
                <w:tblCellSpacing w:w="15" w:type="dxa"/>
              </w:trPr>
              <w:tc>
                <w:tcPr>
                  <w:tcW w:w="0" w:type="auto"/>
                  <w:vAlign w:val="center"/>
                  <w:hideMark/>
                </w:tcPr>
                <w:p w:rsidR="003E19CA" w:rsidRPr="003E19CA" w:rsidRDefault="003E19CA" w:rsidP="00E350D3">
                  <w:pPr>
                    <w:spacing w:line="360" w:lineRule="auto"/>
                  </w:pPr>
                  <w:r w:rsidRPr="003E19CA">
                    <w:t>18</w:t>
                  </w:r>
                  <w:r w:rsidRPr="003E19CA">
                    <w:t>周岁</w:t>
                  </w:r>
                  <w:r w:rsidRPr="003E19CA">
                    <w:t>(</w:t>
                  </w:r>
                  <w:r w:rsidRPr="003E19CA">
                    <w:t>含）以上人员</w:t>
                  </w:r>
                  <w:r>
                    <w:t>正常</w:t>
                  </w:r>
                  <w:r w:rsidRPr="003E19CA">
                    <w:t xml:space="preserve"> </w:t>
                  </w:r>
                </w:p>
              </w:tc>
              <w:tc>
                <w:tcPr>
                  <w:tcW w:w="0" w:type="auto"/>
                  <w:vAlign w:val="center"/>
                  <w:hideMark/>
                </w:tcPr>
                <w:p w:rsidR="003E19CA" w:rsidRPr="003E19CA" w:rsidRDefault="003E19CA" w:rsidP="00E350D3">
                  <w:pPr>
                    <w:spacing w:line="360" w:lineRule="auto"/>
                  </w:pPr>
                  <w:r w:rsidRPr="003E19CA">
                    <w:t xml:space="preserve">130 </w:t>
                  </w:r>
                </w:p>
              </w:tc>
            </w:tr>
            <w:tr w:rsidR="003E19CA" w:rsidRPr="003E19CA" w:rsidTr="003E19CA">
              <w:trPr>
                <w:tblCellSpacing w:w="15" w:type="dxa"/>
              </w:trPr>
              <w:tc>
                <w:tcPr>
                  <w:tcW w:w="0" w:type="auto"/>
                  <w:vAlign w:val="center"/>
                  <w:hideMark/>
                </w:tcPr>
                <w:p w:rsidR="003E19CA" w:rsidRPr="003E19CA" w:rsidRDefault="003E19CA" w:rsidP="00E350D3">
                  <w:pPr>
                    <w:spacing w:line="360" w:lineRule="auto"/>
                  </w:pPr>
                  <w:proofErr w:type="gramStart"/>
                  <w:r w:rsidRPr="003E19CA">
                    <w:t>低保</w:t>
                  </w:r>
                  <w:proofErr w:type="gramEnd"/>
                  <w:r w:rsidRPr="003E19CA">
                    <w:t xml:space="preserve"> </w:t>
                  </w:r>
                </w:p>
              </w:tc>
              <w:tc>
                <w:tcPr>
                  <w:tcW w:w="0" w:type="auto"/>
                  <w:gridSpan w:val="3"/>
                  <w:vAlign w:val="center"/>
                  <w:hideMark/>
                </w:tcPr>
                <w:p w:rsidR="003E19CA" w:rsidRPr="003E19CA" w:rsidRDefault="003E19CA" w:rsidP="00E350D3">
                  <w:pPr>
                    <w:spacing w:line="360" w:lineRule="auto"/>
                  </w:pPr>
                  <w:r w:rsidRPr="003E19CA">
                    <w:t xml:space="preserve">40 </w:t>
                  </w:r>
                </w:p>
              </w:tc>
            </w:tr>
            <w:tr w:rsidR="00AD5031" w:rsidRPr="003E19CA" w:rsidTr="003E19CA">
              <w:trPr>
                <w:tblCellSpacing w:w="15" w:type="dxa"/>
              </w:trPr>
              <w:tc>
                <w:tcPr>
                  <w:tcW w:w="0" w:type="auto"/>
                  <w:vAlign w:val="center"/>
                  <w:hideMark/>
                </w:tcPr>
                <w:p w:rsidR="00AD5031" w:rsidRPr="003E19CA" w:rsidRDefault="00AD5031" w:rsidP="00E350D3">
                  <w:pPr>
                    <w:spacing w:line="360" w:lineRule="auto"/>
                  </w:pPr>
                  <w:r w:rsidRPr="003E19CA">
                    <w:t>重残</w:t>
                  </w:r>
                  <w:r w:rsidRPr="003E19CA">
                    <w:t xml:space="preserve"> </w:t>
                  </w:r>
                </w:p>
              </w:tc>
              <w:tc>
                <w:tcPr>
                  <w:tcW w:w="0" w:type="auto"/>
                  <w:gridSpan w:val="3"/>
                  <w:vAlign w:val="center"/>
                  <w:hideMark/>
                </w:tcPr>
                <w:p w:rsidR="00AD5031" w:rsidRPr="003E19CA" w:rsidRDefault="00AD5031" w:rsidP="00E350D3">
                  <w:pPr>
                    <w:spacing w:line="360" w:lineRule="auto"/>
                  </w:pPr>
                  <w:r w:rsidRPr="003E19CA">
                    <w:t xml:space="preserve">30 </w:t>
                  </w:r>
                </w:p>
              </w:tc>
            </w:tr>
            <w:tr w:rsidR="00AD5031" w:rsidRPr="003E19CA" w:rsidTr="003E19CA">
              <w:trPr>
                <w:tblCellSpacing w:w="15" w:type="dxa"/>
              </w:trPr>
              <w:tc>
                <w:tcPr>
                  <w:tcW w:w="0" w:type="auto"/>
                  <w:vAlign w:val="center"/>
                  <w:hideMark/>
                </w:tcPr>
                <w:p w:rsidR="00AD5031" w:rsidRPr="003E19CA" w:rsidRDefault="00AD5031" w:rsidP="00E350D3">
                  <w:pPr>
                    <w:spacing w:line="360" w:lineRule="auto"/>
                  </w:pPr>
                  <w:r w:rsidRPr="003E19CA">
                    <w:t>低收入家庭</w:t>
                  </w:r>
                  <w:r w:rsidRPr="003E19CA">
                    <w:t>60</w:t>
                  </w:r>
                  <w:r w:rsidRPr="003E19CA">
                    <w:t>周岁</w:t>
                  </w:r>
                  <w:r w:rsidRPr="003E19CA">
                    <w:t xml:space="preserve"> </w:t>
                  </w:r>
                </w:p>
                <w:p w:rsidR="00AD5031" w:rsidRPr="003E19CA" w:rsidRDefault="00AD5031" w:rsidP="00E350D3">
                  <w:pPr>
                    <w:spacing w:line="360" w:lineRule="auto"/>
                  </w:pPr>
                  <w:r w:rsidRPr="003E19CA">
                    <w:t>以上老人</w:t>
                  </w:r>
                  <w:r w:rsidRPr="003E19CA">
                    <w:t xml:space="preserve"> </w:t>
                  </w:r>
                </w:p>
              </w:tc>
              <w:tc>
                <w:tcPr>
                  <w:tcW w:w="0" w:type="auto"/>
                  <w:gridSpan w:val="3"/>
                  <w:vAlign w:val="center"/>
                  <w:hideMark/>
                </w:tcPr>
                <w:p w:rsidR="00AD5031" w:rsidRPr="003E19CA" w:rsidRDefault="00AD5031" w:rsidP="00E350D3">
                  <w:pPr>
                    <w:spacing w:line="360" w:lineRule="auto"/>
                  </w:pPr>
                  <w:r w:rsidRPr="003E19CA">
                    <w:t xml:space="preserve">30 </w:t>
                  </w:r>
                </w:p>
              </w:tc>
            </w:tr>
          </w:tbl>
          <w:p w:rsidR="003E19CA" w:rsidRPr="003E19CA" w:rsidRDefault="003E19CA" w:rsidP="00E350D3">
            <w:pPr>
              <w:spacing w:line="360" w:lineRule="auto"/>
            </w:pPr>
            <w:r w:rsidRPr="003E19CA">
              <w:t xml:space="preserve">  </w:t>
            </w:r>
          </w:p>
          <w:p w:rsidR="003E19CA" w:rsidRPr="003E19CA" w:rsidRDefault="003E19CA" w:rsidP="00E350D3">
            <w:pPr>
              <w:spacing w:line="360" w:lineRule="auto"/>
            </w:pPr>
            <w:r w:rsidRPr="003E19CA">
              <w:t>四、参保居民如何就医并享受</w:t>
            </w:r>
            <w:proofErr w:type="gramStart"/>
            <w:r w:rsidRPr="003E19CA">
              <w:t>医</w:t>
            </w:r>
            <w:proofErr w:type="gramEnd"/>
            <w:r w:rsidRPr="003E19CA">
              <w:t>保待遇</w:t>
            </w:r>
            <w:r w:rsidRPr="003E19CA">
              <w:t xml:space="preserve"> </w:t>
            </w:r>
          </w:p>
          <w:p w:rsidR="003E19CA" w:rsidRPr="003E19CA" w:rsidRDefault="003E19CA" w:rsidP="00E350D3">
            <w:pPr>
              <w:spacing w:line="360" w:lineRule="auto"/>
            </w:pPr>
            <w:r w:rsidRPr="003E19CA">
              <w:rPr>
                <w:u w:val="single"/>
              </w:rPr>
              <w:t> </w:t>
            </w:r>
            <w:r w:rsidRPr="003E19CA">
              <w:rPr>
                <w:u w:val="single"/>
              </w:rPr>
              <w:t>为避免参保居民未按照</w:t>
            </w:r>
            <w:proofErr w:type="gramStart"/>
            <w:r w:rsidRPr="003E19CA">
              <w:rPr>
                <w:u w:val="single"/>
              </w:rPr>
              <w:t>医</w:t>
            </w:r>
            <w:proofErr w:type="gramEnd"/>
            <w:r w:rsidRPr="003E19CA">
              <w:rPr>
                <w:u w:val="single"/>
              </w:rPr>
              <w:t>保制度办理</w:t>
            </w:r>
            <w:proofErr w:type="gramStart"/>
            <w:r w:rsidRPr="003E19CA">
              <w:rPr>
                <w:u w:val="single"/>
              </w:rPr>
              <w:t>医</w:t>
            </w:r>
            <w:proofErr w:type="gramEnd"/>
            <w:r w:rsidRPr="003E19CA">
              <w:rPr>
                <w:u w:val="single"/>
              </w:rPr>
              <w:t>保手续而造成无法享受</w:t>
            </w:r>
            <w:proofErr w:type="gramStart"/>
            <w:r w:rsidRPr="003E19CA">
              <w:rPr>
                <w:u w:val="single"/>
              </w:rPr>
              <w:t>医</w:t>
            </w:r>
            <w:proofErr w:type="gramEnd"/>
            <w:r w:rsidRPr="003E19CA">
              <w:rPr>
                <w:u w:val="single"/>
              </w:rPr>
              <w:t>保待遇的情况发生，请您认真阅读以下内容：</w:t>
            </w:r>
            <w:r w:rsidRPr="003E19CA">
              <w:rPr>
                <w:u w:val="single"/>
              </w:rPr>
              <w:t xml:space="preserve"> </w:t>
            </w:r>
          </w:p>
          <w:p w:rsidR="003E19CA" w:rsidRPr="003E19CA" w:rsidRDefault="003E19CA" w:rsidP="00E350D3">
            <w:pPr>
              <w:spacing w:line="360" w:lineRule="auto"/>
            </w:pPr>
            <w:r w:rsidRPr="003E19CA">
              <w:t>为保障参保居民的</w:t>
            </w:r>
            <w:proofErr w:type="gramStart"/>
            <w:r w:rsidRPr="003E19CA">
              <w:t>医</w:t>
            </w:r>
            <w:proofErr w:type="gramEnd"/>
            <w:r w:rsidRPr="003E19CA">
              <w:t>保权益，当发生门诊、住院时，</w:t>
            </w:r>
            <w:proofErr w:type="gramStart"/>
            <w:r w:rsidRPr="003E19CA">
              <w:t>请严格按照医</w:t>
            </w:r>
            <w:proofErr w:type="gramEnd"/>
            <w:r w:rsidRPr="003E19CA">
              <w:t>保制度办理相关手续。</w:t>
            </w:r>
            <w:r w:rsidRPr="003E19CA">
              <w:t xml:space="preserve"> </w:t>
            </w:r>
          </w:p>
          <w:p w:rsidR="003E19CA" w:rsidRPr="003E19CA" w:rsidRDefault="003E19CA" w:rsidP="00E350D3">
            <w:pPr>
              <w:spacing w:line="360" w:lineRule="auto"/>
            </w:pPr>
            <w:r w:rsidRPr="003E19CA">
              <w:t>（一）普通门诊就医手续</w:t>
            </w:r>
            <w:r w:rsidRPr="003E19CA">
              <w:t xml:space="preserve"> </w:t>
            </w:r>
          </w:p>
          <w:p w:rsidR="003E19CA" w:rsidRPr="003E19CA" w:rsidRDefault="003E19CA" w:rsidP="00E350D3">
            <w:pPr>
              <w:spacing w:line="360" w:lineRule="auto"/>
            </w:pPr>
            <w:r w:rsidRPr="003E19CA">
              <w:t>参保居民因病需进行门诊检查、治疗时，持本人</w:t>
            </w:r>
            <w:proofErr w:type="gramStart"/>
            <w:r w:rsidRPr="003E19CA">
              <w:t>医</w:t>
            </w:r>
            <w:proofErr w:type="gramEnd"/>
            <w:r w:rsidRPr="003E19CA">
              <w:t>保</w:t>
            </w:r>
            <w:r w:rsidRPr="003E19CA">
              <w:t>IC</w:t>
            </w:r>
            <w:r w:rsidRPr="003E19CA">
              <w:t>卡和医疗保险手册到</w:t>
            </w:r>
            <w:r w:rsidRPr="003E19CA">
              <w:rPr>
                <w:u w:val="single"/>
              </w:rPr>
              <w:t>指定的社区卫生服务机构</w:t>
            </w:r>
            <w:r w:rsidRPr="003E19CA">
              <w:t>（参保时由所在社区统一确定）进行普通门诊治疗，享受</w:t>
            </w:r>
            <w:r w:rsidRPr="003E19CA">
              <w:rPr>
                <w:u w:val="single"/>
              </w:rPr>
              <w:t>门诊统筹待遇</w:t>
            </w:r>
            <w:r w:rsidRPr="003E19CA">
              <w:t>。</w:t>
            </w:r>
            <w:r w:rsidRPr="003E19CA">
              <w:t xml:space="preserve"> </w:t>
            </w:r>
          </w:p>
          <w:p w:rsidR="003E19CA" w:rsidRPr="003E19CA" w:rsidRDefault="003E19CA" w:rsidP="00E350D3">
            <w:pPr>
              <w:spacing w:line="360" w:lineRule="auto"/>
            </w:pPr>
            <w:r w:rsidRPr="003E19CA">
              <w:rPr>
                <w:b/>
                <w:bCs/>
              </w:rPr>
              <w:t>待遇标准</w:t>
            </w:r>
            <w:r w:rsidRPr="003E19CA">
              <w:t>：起付标准为</w:t>
            </w:r>
            <w:r w:rsidRPr="003E19CA">
              <w:t>50</w:t>
            </w:r>
            <w:r w:rsidRPr="003E19CA">
              <w:t>元（当年累计），超过起付标准且符合政策的门诊费用，由</w:t>
            </w:r>
            <w:proofErr w:type="gramStart"/>
            <w:r w:rsidRPr="003E19CA">
              <w:t>医</w:t>
            </w:r>
            <w:proofErr w:type="gramEnd"/>
            <w:r w:rsidRPr="003E19CA">
              <w:t>保基金按</w:t>
            </w:r>
            <w:r w:rsidRPr="003E19CA">
              <w:t>50</w:t>
            </w:r>
            <w:r w:rsidRPr="003E19CA">
              <w:t>支付，每人每年最高支付</w:t>
            </w:r>
            <w:r w:rsidRPr="003E19CA">
              <w:t>300</w:t>
            </w:r>
            <w:r w:rsidRPr="003E19CA">
              <w:t>元。</w:t>
            </w:r>
            <w:r w:rsidRPr="003E19CA">
              <w:t xml:space="preserve"> </w:t>
            </w:r>
          </w:p>
          <w:p w:rsidR="003E19CA" w:rsidRPr="003E19CA" w:rsidRDefault="003E19CA" w:rsidP="00E350D3">
            <w:pPr>
              <w:spacing w:line="360" w:lineRule="auto"/>
            </w:pPr>
            <w:r w:rsidRPr="003E19CA">
              <w:t> </w:t>
            </w:r>
            <w:r w:rsidRPr="003E19CA">
              <w:t>未在指定的社区卫生服务机构发生的普通门诊不享受门诊统筹待遇，门诊费用由个人自付。</w:t>
            </w:r>
            <w:r w:rsidRPr="003E19CA">
              <w:t xml:space="preserve"> </w:t>
            </w:r>
          </w:p>
          <w:p w:rsidR="003E19CA" w:rsidRPr="003E19CA" w:rsidRDefault="003E19CA" w:rsidP="00E350D3">
            <w:pPr>
              <w:spacing w:line="360" w:lineRule="auto"/>
            </w:pPr>
            <w:r w:rsidRPr="003E19CA">
              <w:rPr>
                <w:b/>
                <w:bCs/>
              </w:rPr>
              <w:t>（二）重大疾病门诊就医手续</w:t>
            </w:r>
            <w:r w:rsidRPr="003E19CA">
              <w:rPr>
                <w:b/>
                <w:bCs/>
              </w:rPr>
              <w:t xml:space="preserve"> </w:t>
            </w:r>
          </w:p>
          <w:p w:rsidR="003E19CA" w:rsidRPr="003E19CA" w:rsidRDefault="003E19CA" w:rsidP="00E350D3">
            <w:pPr>
              <w:spacing w:line="360" w:lineRule="auto"/>
            </w:pPr>
            <w:r w:rsidRPr="003E19CA">
              <w:lastRenderedPageBreak/>
              <w:t>参保居民因</w:t>
            </w:r>
            <w:r w:rsidRPr="003E19CA">
              <w:t>10</w:t>
            </w:r>
            <w:r w:rsidRPr="003E19CA">
              <w:t>种重大疾病（慢性肾功能衰竭的透析、恶性肿瘤的放（化）疗、器官移植术后抗排异反应、血友病、不满</w:t>
            </w:r>
            <w:r w:rsidRPr="003E19CA">
              <w:t>18</w:t>
            </w:r>
            <w:r w:rsidRPr="003E19CA">
              <w:t>周岁的未成年人先天性心脏病术后抗凝治疗、糖尿病患者的胰岛素治疗、重度精神病</w:t>
            </w:r>
            <w:proofErr w:type="gramStart"/>
            <w:r w:rsidRPr="003E19CA">
              <w:t>人药物</w:t>
            </w:r>
            <w:proofErr w:type="gramEnd"/>
            <w:r w:rsidRPr="003E19CA">
              <w:t>维持治疗、再生障碍性贫血、系统性红斑狼疮、特纳氏综合症），经人力资源与社会保障部门鉴定并取得</w:t>
            </w:r>
            <w:r w:rsidRPr="003E19CA">
              <w:t>“</w:t>
            </w:r>
            <w:r w:rsidRPr="003E19CA">
              <w:rPr>
                <w:u w:val="single"/>
              </w:rPr>
              <w:t>重大疾病门诊就医证</w:t>
            </w:r>
            <w:r w:rsidRPr="003E19CA">
              <w:t>”</w:t>
            </w:r>
            <w:r w:rsidRPr="003E19CA">
              <w:t>的，持本人医疗保险</w:t>
            </w:r>
            <w:r w:rsidRPr="003E19CA">
              <w:t>IC</w:t>
            </w:r>
            <w:r w:rsidRPr="003E19CA">
              <w:t>卡和</w:t>
            </w:r>
            <w:r w:rsidRPr="003E19CA">
              <w:t>“</w:t>
            </w:r>
            <w:r w:rsidRPr="003E19CA">
              <w:t>重大疾病门诊就医证</w:t>
            </w:r>
            <w:r w:rsidRPr="003E19CA">
              <w:t>”</w:t>
            </w:r>
            <w:r w:rsidRPr="003E19CA">
              <w:t>在本人选择的定点医疗机构对所认定重大疾病进行门诊治疗时，享受重大疾病门诊医疗待遇，符合政策的门诊费用，由</w:t>
            </w:r>
            <w:proofErr w:type="gramStart"/>
            <w:r w:rsidRPr="003E19CA">
              <w:t>医</w:t>
            </w:r>
            <w:proofErr w:type="gramEnd"/>
            <w:r w:rsidRPr="003E19CA">
              <w:t>保基金按</w:t>
            </w:r>
            <w:r w:rsidRPr="003E19CA">
              <w:t>50</w:t>
            </w:r>
            <w:r w:rsidRPr="003E19CA">
              <w:t>的比例报销。</w:t>
            </w:r>
            <w:r w:rsidRPr="003E19CA">
              <w:t xml:space="preserve"> </w:t>
            </w:r>
          </w:p>
          <w:p w:rsidR="003E19CA" w:rsidRPr="003E19CA" w:rsidRDefault="003E19CA" w:rsidP="00E350D3">
            <w:pPr>
              <w:spacing w:line="360" w:lineRule="auto"/>
            </w:pPr>
            <w:r w:rsidRPr="003E19CA">
              <w:t>市内定点医院和省精神病院（新乡医学院第二附属医院）就医患者，持本人《鹤壁市城镇居民门诊重大疾病就医证》和</w:t>
            </w:r>
            <w:proofErr w:type="gramStart"/>
            <w:r w:rsidRPr="003E19CA">
              <w:t>医保</w:t>
            </w:r>
            <w:proofErr w:type="gramEnd"/>
            <w:r w:rsidRPr="003E19CA">
              <w:t>IC</w:t>
            </w:r>
            <w:r w:rsidRPr="003E19CA">
              <w:t>卡在定点医院门诊就医，由医院直接结算；经定点医院批准转外其他定点医院或定点零售药店发生的医疗费用，先由参保居民全额垫付，之后持相关票据到定点医院按规定结算。</w:t>
            </w:r>
            <w:r w:rsidRPr="003E19CA">
              <w:t xml:space="preserve"> </w:t>
            </w:r>
          </w:p>
          <w:p w:rsidR="003E19CA" w:rsidRPr="003E19CA" w:rsidRDefault="003E19CA" w:rsidP="00E350D3">
            <w:pPr>
              <w:spacing w:line="360" w:lineRule="auto"/>
            </w:pPr>
            <w:r w:rsidRPr="003E19CA">
              <w:t>市外定点医院就医患者，门诊医疗费先由个人垫付，</w:t>
            </w:r>
            <w:r w:rsidRPr="003E19CA">
              <w:rPr>
                <w:b/>
                <w:bCs/>
              </w:rPr>
              <w:t>每年的</w:t>
            </w:r>
            <w:r w:rsidRPr="003E19CA">
              <w:rPr>
                <w:b/>
                <w:bCs/>
              </w:rPr>
              <w:t>6</w:t>
            </w:r>
            <w:r w:rsidRPr="003E19CA">
              <w:rPr>
                <w:b/>
                <w:bCs/>
              </w:rPr>
              <w:t>月</w:t>
            </w:r>
            <w:r w:rsidRPr="003E19CA">
              <w:rPr>
                <w:b/>
                <w:bCs/>
              </w:rPr>
              <w:t>20—30</w:t>
            </w:r>
            <w:r w:rsidRPr="003E19CA">
              <w:rPr>
                <w:b/>
                <w:bCs/>
              </w:rPr>
              <w:t>日、</w:t>
            </w:r>
            <w:r w:rsidRPr="003E19CA">
              <w:rPr>
                <w:b/>
                <w:bCs/>
              </w:rPr>
              <w:t>12</w:t>
            </w:r>
            <w:r w:rsidRPr="003E19CA">
              <w:rPr>
                <w:b/>
                <w:bCs/>
              </w:rPr>
              <w:t>月</w:t>
            </w:r>
            <w:r w:rsidRPr="003E19CA">
              <w:rPr>
                <w:b/>
                <w:bCs/>
              </w:rPr>
              <w:t>20—30</w:t>
            </w:r>
            <w:r w:rsidRPr="003E19CA">
              <w:rPr>
                <w:b/>
                <w:bCs/>
              </w:rPr>
              <w:t>日</w:t>
            </w:r>
            <w:proofErr w:type="gramStart"/>
            <w:r w:rsidRPr="003E19CA">
              <w:t>凭相关</w:t>
            </w:r>
            <w:proofErr w:type="gramEnd"/>
            <w:r w:rsidRPr="003E19CA">
              <w:t>资料到市</w:t>
            </w:r>
            <w:proofErr w:type="gramStart"/>
            <w:r w:rsidRPr="003E19CA">
              <w:t>医</w:t>
            </w:r>
            <w:proofErr w:type="gramEnd"/>
            <w:r w:rsidRPr="003E19CA">
              <w:t>保处申请报销。申请报销时需提供以下资料：《城镇居民基本医疗保险手册》、《鹤壁市城镇居民门诊重大疾病就医证》、医疗保险专用处方、医疗费有效收据、辅助检查报告单原件，身份证、银行存折（鹤壁市内开户）原件及复印件。</w:t>
            </w:r>
            <w:r w:rsidRPr="003E19CA">
              <w:t xml:space="preserve"> </w:t>
            </w:r>
          </w:p>
          <w:p w:rsidR="003E19CA" w:rsidRPr="003E19CA" w:rsidRDefault="003E19CA" w:rsidP="00E350D3">
            <w:pPr>
              <w:spacing w:line="360" w:lineRule="auto"/>
            </w:pPr>
            <w:r w:rsidRPr="003E19CA">
              <w:rPr>
                <w:b/>
                <w:bCs/>
              </w:rPr>
              <w:t>（三）住院就医手续</w:t>
            </w:r>
            <w:r w:rsidRPr="003E19CA">
              <w:rPr>
                <w:b/>
                <w:bCs/>
              </w:rPr>
              <w:t xml:space="preserve"> </w:t>
            </w:r>
          </w:p>
          <w:p w:rsidR="003E19CA" w:rsidRPr="003E19CA" w:rsidRDefault="003E19CA" w:rsidP="00E350D3">
            <w:pPr>
              <w:spacing w:line="360" w:lineRule="auto"/>
            </w:pPr>
            <w:r w:rsidRPr="003E19CA">
              <w:rPr>
                <w:b/>
                <w:bCs/>
              </w:rPr>
              <w:t>1</w:t>
            </w:r>
            <w:r w:rsidRPr="003E19CA">
              <w:rPr>
                <w:b/>
                <w:bCs/>
              </w:rPr>
              <w:t>、市内住院</w:t>
            </w:r>
            <w:r w:rsidRPr="003E19CA">
              <w:rPr>
                <w:b/>
                <w:bCs/>
              </w:rPr>
              <w:t xml:space="preserve"> </w:t>
            </w:r>
          </w:p>
          <w:p w:rsidR="003E19CA" w:rsidRPr="003E19CA" w:rsidRDefault="003E19CA" w:rsidP="00E350D3">
            <w:pPr>
              <w:spacing w:line="360" w:lineRule="auto"/>
            </w:pPr>
            <w:r w:rsidRPr="003E19CA">
              <w:rPr>
                <w:b/>
                <w:bCs/>
              </w:rPr>
              <w:t>市内住院手续：</w:t>
            </w:r>
            <w:r w:rsidRPr="003E19CA">
              <w:t>参保居民因病在市内定点医院住院时，应出示本人《城镇居民基本医疗保险手册》和医疗保险</w:t>
            </w:r>
            <w:r w:rsidRPr="003E19CA">
              <w:t>IC</w:t>
            </w:r>
            <w:r w:rsidRPr="003E19CA">
              <w:t>卡登记住院，出院时医院直接为患者报销医疗费。</w:t>
            </w:r>
            <w:r w:rsidRPr="003E19CA">
              <w:t xml:space="preserve"> </w:t>
            </w:r>
          </w:p>
          <w:p w:rsidR="003E19CA" w:rsidRPr="003E19CA" w:rsidRDefault="003E19CA" w:rsidP="00E350D3">
            <w:pPr>
              <w:spacing w:line="360" w:lineRule="auto"/>
            </w:pPr>
            <w:r w:rsidRPr="003E19CA">
              <w:rPr>
                <w:b/>
                <w:bCs/>
              </w:rPr>
              <w:t>2</w:t>
            </w:r>
            <w:r w:rsidRPr="003E19CA">
              <w:rPr>
                <w:b/>
                <w:bCs/>
              </w:rPr>
              <w:t>、市外住院</w:t>
            </w:r>
            <w:r w:rsidRPr="003E19CA">
              <w:rPr>
                <w:b/>
                <w:bCs/>
              </w:rPr>
              <w:t xml:space="preserve"> </w:t>
            </w:r>
          </w:p>
          <w:p w:rsidR="003E19CA" w:rsidRPr="003E19CA" w:rsidRDefault="003E19CA" w:rsidP="00E350D3">
            <w:pPr>
              <w:spacing w:line="360" w:lineRule="auto"/>
            </w:pPr>
            <w:r w:rsidRPr="003E19CA">
              <w:rPr>
                <w:b/>
                <w:bCs/>
              </w:rPr>
              <w:t>市外转诊转院手续：</w:t>
            </w:r>
            <w:r w:rsidRPr="003E19CA">
              <w:t>参保患者在市内二级以上（含二级）定点医院就诊或住院，因医院条件所限，需转往外地</w:t>
            </w:r>
            <w:r w:rsidRPr="003E19CA">
              <w:rPr>
                <w:u w:val="single"/>
              </w:rPr>
              <w:t>更高级别</w:t>
            </w:r>
            <w:r w:rsidRPr="003E19CA">
              <w:t>医院住院治疗的，须由院方医疗保险管理部门出具</w:t>
            </w:r>
            <w:r w:rsidRPr="003E19CA">
              <w:rPr>
                <w:u w:val="single"/>
              </w:rPr>
              <w:t>转诊登记表</w:t>
            </w:r>
            <w:r w:rsidRPr="003E19CA">
              <w:t>，经医院主管领导签字并加盖公章后，于</w:t>
            </w:r>
            <w:r w:rsidRPr="003E19CA">
              <w:rPr>
                <w:u w:val="single"/>
              </w:rPr>
              <w:t>转诊前</w:t>
            </w:r>
            <w:r w:rsidRPr="003E19CA">
              <w:t>到市医疗保险管理处审批，</w:t>
            </w:r>
            <w:r w:rsidRPr="003E19CA">
              <w:rPr>
                <w:u w:val="single"/>
              </w:rPr>
              <w:t>备案</w:t>
            </w:r>
            <w:r w:rsidRPr="003E19CA">
              <w:t>后方可转院治疗。</w:t>
            </w:r>
            <w:r w:rsidRPr="003E19CA">
              <w:t xml:space="preserve"> </w:t>
            </w:r>
          </w:p>
          <w:p w:rsidR="003E19CA" w:rsidRPr="003E19CA" w:rsidRDefault="003E19CA" w:rsidP="00E350D3">
            <w:pPr>
              <w:spacing w:line="360" w:lineRule="auto"/>
            </w:pPr>
            <w:r w:rsidRPr="003E19CA">
              <w:rPr>
                <w:b/>
                <w:bCs/>
              </w:rPr>
              <w:t>异地急诊住院手续：</w:t>
            </w:r>
            <w:r w:rsidRPr="003E19CA">
              <w:t>在外地短期居留（如探亲、旅游、途经）期间发生的异地急诊（</w:t>
            </w:r>
            <w:r w:rsidRPr="003E19CA">
              <w:rPr>
                <w:u w:val="single"/>
              </w:rPr>
              <w:t>急诊是指危、急、重病人的紧急治疗</w:t>
            </w:r>
            <w:r w:rsidRPr="003E19CA">
              <w:t>），经抢救治疗</w:t>
            </w:r>
            <w:r w:rsidRPr="003E19CA">
              <w:t>(</w:t>
            </w:r>
            <w:r w:rsidRPr="003E19CA">
              <w:t>须提供抢救记录</w:t>
            </w:r>
            <w:r w:rsidRPr="003E19CA">
              <w:t>)</w:t>
            </w:r>
            <w:r w:rsidRPr="003E19CA">
              <w:t>必须住院的，须在</w:t>
            </w:r>
            <w:r w:rsidRPr="003E19CA">
              <w:t>5</w:t>
            </w:r>
            <w:r w:rsidRPr="003E19CA">
              <w:t>个工作日内</w:t>
            </w:r>
            <w:r w:rsidRPr="003E19CA">
              <w:t>(</w:t>
            </w:r>
            <w:r w:rsidRPr="003E19CA">
              <w:t>以入院日期为准</w:t>
            </w:r>
            <w:r w:rsidRPr="003E19CA">
              <w:t>)</w:t>
            </w:r>
            <w:r w:rsidRPr="003E19CA">
              <w:t>报市</w:t>
            </w:r>
            <w:proofErr w:type="gramStart"/>
            <w:r w:rsidRPr="003E19CA">
              <w:t>医</w:t>
            </w:r>
            <w:proofErr w:type="gramEnd"/>
            <w:r w:rsidRPr="003E19CA">
              <w:t>保处备案。</w:t>
            </w:r>
            <w:r w:rsidRPr="003E19CA">
              <w:t xml:space="preserve"> </w:t>
            </w:r>
          </w:p>
          <w:p w:rsidR="003E19CA" w:rsidRPr="003E19CA" w:rsidRDefault="003E19CA" w:rsidP="00E350D3">
            <w:pPr>
              <w:spacing w:line="360" w:lineRule="auto"/>
            </w:pPr>
            <w:r w:rsidRPr="003E19CA">
              <w:rPr>
                <w:b/>
                <w:bCs/>
              </w:rPr>
              <w:t>长期异地居住期间住院手续：</w:t>
            </w:r>
            <w:r w:rsidRPr="003E19CA">
              <w:t>需在异地居住</w:t>
            </w:r>
            <w:r w:rsidRPr="003E19CA">
              <w:t>1</w:t>
            </w:r>
            <w:r w:rsidRPr="003E19CA">
              <w:t>年以上（含</w:t>
            </w:r>
            <w:r w:rsidRPr="003E19CA">
              <w:t>1</w:t>
            </w:r>
            <w:r w:rsidRPr="003E19CA">
              <w:t>年）的参保居民，须到市</w:t>
            </w:r>
            <w:proofErr w:type="gramStart"/>
            <w:r w:rsidRPr="003E19CA">
              <w:t>医</w:t>
            </w:r>
            <w:proofErr w:type="gramEnd"/>
            <w:r w:rsidRPr="003E19CA">
              <w:t>保处办理</w:t>
            </w:r>
            <w:r w:rsidRPr="003E19CA">
              <w:rPr>
                <w:u w:val="single"/>
              </w:rPr>
              <w:t>异地居住备案</w:t>
            </w:r>
            <w:r w:rsidRPr="003E19CA">
              <w:t>手续。已办理异地居住备案的参保居民，在异地居住期间，因病在选定医院住院治疗的，须在</w:t>
            </w:r>
            <w:r w:rsidRPr="003E19CA">
              <w:t>10</w:t>
            </w:r>
            <w:r w:rsidRPr="003E19CA">
              <w:t>个工作日内</w:t>
            </w:r>
            <w:r w:rsidRPr="003E19CA">
              <w:t>(</w:t>
            </w:r>
            <w:r w:rsidRPr="003E19CA">
              <w:t>以入院日期为准</w:t>
            </w:r>
            <w:r w:rsidRPr="003E19CA">
              <w:t>)</w:t>
            </w:r>
            <w:r w:rsidRPr="003E19CA">
              <w:t>报市</w:t>
            </w:r>
            <w:proofErr w:type="gramStart"/>
            <w:r w:rsidRPr="003E19CA">
              <w:t>医</w:t>
            </w:r>
            <w:proofErr w:type="gramEnd"/>
            <w:r w:rsidRPr="003E19CA">
              <w:t>保处备案。</w:t>
            </w:r>
            <w:r w:rsidRPr="003E19CA">
              <w:t xml:space="preserve"> </w:t>
            </w:r>
          </w:p>
          <w:p w:rsidR="003E19CA" w:rsidRPr="003E19CA" w:rsidRDefault="003E19CA" w:rsidP="00E350D3">
            <w:pPr>
              <w:spacing w:line="360" w:lineRule="auto"/>
            </w:pPr>
            <w:r w:rsidRPr="003E19CA">
              <w:lastRenderedPageBreak/>
              <w:t>市外住院医疗费由个人先行垫付，出院半年内的</w:t>
            </w:r>
            <w:r w:rsidRPr="003E19CA">
              <w:rPr>
                <w:b/>
                <w:bCs/>
              </w:rPr>
              <w:t>每月</w:t>
            </w:r>
            <w:r w:rsidRPr="003E19CA">
              <w:rPr>
                <w:b/>
                <w:bCs/>
              </w:rPr>
              <w:t>1—10</w:t>
            </w:r>
            <w:r w:rsidRPr="003E19CA">
              <w:rPr>
                <w:b/>
                <w:bCs/>
              </w:rPr>
              <w:t>号</w:t>
            </w:r>
            <w:proofErr w:type="gramStart"/>
            <w:r w:rsidRPr="003E19CA">
              <w:t>凭相关</w:t>
            </w:r>
            <w:proofErr w:type="gramEnd"/>
            <w:r w:rsidRPr="003E19CA">
              <w:t>资料到市医疗保险经办机构申请报销。</w:t>
            </w:r>
            <w:r w:rsidRPr="003E19CA">
              <w:t xml:space="preserve"> </w:t>
            </w:r>
          </w:p>
          <w:p w:rsidR="003E19CA" w:rsidRPr="003E19CA" w:rsidRDefault="003E19CA" w:rsidP="00E350D3">
            <w:pPr>
              <w:spacing w:line="360" w:lineRule="auto"/>
            </w:pPr>
            <w:r w:rsidRPr="003E19CA">
              <w:rPr>
                <w:b/>
                <w:bCs/>
              </w:rPr>
              <w:t>市外住院费申请报销时需提供以下资料：</w:t>
            </w:r>
            <w:r w:rsidRPr="003E19CA">
              <w:rPr>
                <w:b/>
                <w:bCs/>
              </w:rPr>
              <w:t xml:space="preserve"> </w:t>
            </w:r>
          </w:p>
          <w:p w:rsidR="003E19CA" w:rsidRPr="003E19CA" w:rsidRDefault="003E19CA" w:rsidP="00E350D3">
            <w:pPr>
              <w:spacing w:line="360" w:lineRule="auto"/>
            </w:pPr>
            <w:r w:rsidRPr="003E19CA">
              <w:t>A</w:t>
            </w:r>
            <w:r w:rsidRPr="003E19CA">
              <w:t>．患者身份证原件及复印件、《城镇居民基本医疗保险手册》、出院证、住院医疗费有效收据、费用总清单原件（跨年度住院还需提供每日清单原件）、病历复印件、患者本人银行存折或卡（鹤壁市内开户）复印件、（未成年人提供监护人银行存折或卡复印件，户口本原件及复印件）。</w:t>
            </w:r>
            <w:r w:rsidRPr="003E19CA">
              <w:t xml:space="preserve"> </w:t>
            </w:r>
          </w:p>
          <w:p w:rsidR="003E19CA" w:rsidRPr="003E19CA" w:rsidRDefault="003E19CA" w:rsidP="00E350D3">
            <w:pPr>
              <w:spacing w:line="360" w:lineRule="auto"/>
            </w:pPr>
            <w:r w:rsidRPr="003E19CA">
              <w:t>B</w:t>
            </w:r>
            <w:r w:rsidRPr="003E19CA">
              <w:t>．市外转诊患者需提供</w:t>
            </w:r>
            <w:r w:rsidRPr="003E19CA">
              <w:rPr>
                <w:u w:val="single"/>
              </w:rPr>
              <w:t>转诊登记表</w:t>
            </w:r>
            <w:r w:rsidRPr="003E19CA">
              <w:t>，异地急诊患者需提供</w:t>
            </w:r>
            <w:r w:rsidRPr="003E19CA">
              <w:rPr>
                <w:u w:val="single"/>
              </w:rPr>
              <w:t>抢救治疗记录</w:t>
            </w:r>
            <w:r w:rsidRPr="003E19CA">
              <w:t>，异地居住患者需提供</w:t>
            </w:r>
            <w:r w:rsidRPr="003E19CA">
              <w:rPr>
                <w:u w:val="single"/>
              </w:rPr>
              <w:t>《长期异地居住备案登记表》</w:t>
            </w:r>
            <w:r w:rsidRPr="003E19CA">
              <w:t>。</w:t>
            </w:r>
            <w:r w:rsidRPr="003E19CA">
              <w:t xml:space="preserve"> </w:t>
            </w:r>
          </w:p>
          <w:p w:rsidR="003E19CA" w:rsidRPr="003E19CA" w:rsidRDefault="003E19CA" w:rsidP="00E350D3">
            <w:pPr>
              <w:spacing w:line="360" w:lineRule="auto"/>
            </w:pPr>
            <w:r w:rsidRPr="003E19CA">
              <w:t>C.</w:t>
            </w:r>
            <w:r w:rsidRPr="003E19CA">
              <w:t>由他人代办的，还需提供代办人身份证原件、复印件。</w:t>
            </w:r>
            <w:r w:rsidRPr="003E19CA">
              <w:t xml:space="preserve"> </w:t>
            </w:r>
          </w:p>
          <w:p w:rsidR="003E19CA" w:rsidRPr="003E19CA" w:rsidRDefault="003E19CA" w:rsidP="00E350D3">
            <w:pPr>
              <w:spacing w:line="360" w:lineRule="auto"/>
            </w:pPr>
            <w:r w:rsidRPr="003E19CA">
              <w:rPr>
                <w:b/>
                <w:bCs/>
              </w:rPr>
              <w:t>（四）住院医疗费待遇</w:t>
            </w:r>
            <w:r w:rsidRPr="003E19CA">
              <w:rPr>
                <w:b/>
                <w:bCs/>
              </w:rPr>
              <w:t xml:space="preserve"> </w:t>
            </w:r>
          </w:p>
          <w:p w:rsidR="00AD5031" w:rsidRPr="003E19CA" w:rsidRDefault="003E19CA" w:rsidP="00E350D3">
            <w:pPr>
              <w:spacing w:line="360" w:lineRule="auto"/>
            </w:pPr>
            <w:r w:rsidRPr="003E19CA">
              <w:t xml:space="preserve">  </w:t>
            </w:r>
          </w:p>
          <w:tbl>
            <w:tblPr>
              <w:tblStyle w:val="a4"/>
              <w:tblW w:w="0" w:type="auto"/>
              <w:tblLook w:val="04A0" w:firstRow="1" w:lastRow="0" w:firstColumn="1" w:lastColumn="0" w:noHBand="0" w:noVBand="1"/>
            </w:tblPr>
            <w:tblGrid>
              <w:gridCol w:w="1381"/>
              <w:gridCol w:w="1382"/>
              <w:gridCol w:w="1382"/>
              <w:gridCol w:w="1382"/>
              <w:gridCol w:w="1382"/>
              <w:gridCol w:w="1382"/>
            </w:tblGrid>
            <w:tr w:rsidR="00AD5031" w:rsidTr="00AD5031">
              <w:trPr>
                <w:trHeight w:val="375"/>
              </w:trPr>
              <w:tc>
                <w:tcPr>
                  <w:tcW w:w="1381" w:type="dxa"/>
                  <w:vMerge w:val="restart"/>
                </w:tcPr>
                <w:p w:rsidR="00AD5031" w:rsidRDefault="00AD5031" w:rsidP="00E350D3">
                  <w:pPr>
                    <w:spacing w:line="360" w:lineRule="auto"/>
                  </w:pPr>
                  <w:r>
                    <w:t>住院类别</w:t>
                  </w:r>
                </w:p>
              </w:tc>
              <w:tc>
                <w:tcPr>
                  <w:tcW w:w="1382" w:type="dxa"/>
                  <w:vMerge w:val="restart"/>
                </w:tcPr>
                <w:p w:rsidR="00AD5031" w:rsidRDefault="00AD5031" w:rsidP="00E350D3">
                  <w:pPr>
                    <w:spacing w:line="360" w:lineRule="auto"/>
                  </w:pPr>
                  <w:r>
                    <w:t>医院级别</w:t>
                  </w:r>
                </w:p>
              </w:tc>
              <w:tc>
                <w:tcPr>
                  <w:tcW w:w="2764" w:type="dxa"/>
                  <w:gridSpan w:val="2"/>
                </w:tcPr>
                <w:p w:rsidR="00AD5031" w:rsidRDefault="00AD5031" w:rsidP="00E350D3">
                  <w:pPr>
                    <w:spacing w:line="360" w:lineRule="auto"/>
                  </w:pPr>
                  <w:r>
                    <w:t>基本医疗</w:t>
                  </w:r>
                </w:p>
              </w:tc>
              <w:tc>
                <w:tcPr>
                  <w:tcW w:w="2764" w:type="dxa"/>
                  <w:gridSpan w:val="2"/>
                </w:tcPr>
                <w:p w:rsidR="00AD5031" w:rsidRDefault="00AD5031" w:rsidP="00E350D3">
                  <w:pPr>
                    <w:spacing w:line="360" w:lineRule="auto"/>
                  </w:pPr>
                  <w:r>
                    <w:t>大病医疗保险</w:t>
                  </w:r>
                </w:p>
              </w:tc>
            </w:tr>
            <w:tr w:rsidR="00AD5031" w:rsidTr="00AD5031">
              <w:trPr>
                <w:trHeight w:val="255"/>
              </w:trPr>
              <w:tc>
                <w:tcPr>
                  <w:tcW w:w="1381" w:type="dxa"/>
                  <w:vMerge/>
                </w:tcPr>
                <w:p w:rsidR="00AD5031" w:rsidRDefault="00AD5031" w:rsidP="00E350D3">
                  <w:pPr>
                    <w:spacing w:line="360" w:lineRule="auto"/>
                  </w:pPr>
                </w:p>
              </w:tc>
              <w:tc>
                <w:tcPr>
                  <w:tcW w:w="1382" w:type="dxa"/>
                  <w:vMerge/>
                </w:tcPr>
                <w:p w:rsidR="00AD5031" w:rsidRDefault="00AD5031" w:rsidP="00E350D3">
                  <w:pPr>
                    <w:spacing w:line="360" w:lineRule="auto"/>
                  </w:pPr>
                </w:p>
              </w:tc>
              <w:tc>
                <w:tcPr>
                  <w:tcW w:w="1382" w:type="dxa"/>
                </w:tcPr>
                <w:p w:rsidR="00AD5031" w:rsidRDefault="00AD5031" w:rsidP="00E350D3">
                  <w:pPr>
                    <w:spacing w:line="360" w:lineRule="auto"/>
                  </w:pPr>
                  <w:r>
                    <w:t>起付线</w:t>
                  </w:r>
                </w:p>
              </w:tc>
              <w:tc>
                <w:tcPr>
                  <w:tcW w:w="1382" w:type="dxa"/>
                </w:tcPr>
                <w:p w:rsidR="00AD5031" w:rsidRDefault="00AD5031" w:rsidP="00E350D3">
                  <w:pPr>
                    <w:spacing w:line="360" w:lineRule="auto"/>
                  </w:pPr>
                  <w:r>
                    <w:t>支付比例</w:t>
                  </w:r>
                </w:p>
              </w:tc>
              <w:tc>
                <w:tcPr>
                  <w:tcW w:w="1382" w:type="dxa"/>
                </w:tcPr>
                <w:p w:rsidR="00AD5031" w:rsidRDefault="00AD5031" w:rsidP="00E350D3">
                  <w:pPr>
                    <w:spacing w:line="360" w:lineRule="auto"/>
                  </w:pPr>
                  <w:r>
                    <w:rPr>
                      <w:rFonts w:hint="eastAsia"/>
                    </w:rPr>
                    <w:t>起付线</w:t>
                  </w:r>
                </w:p>
              </w:tc>
              <w:tc>
                <w:tcPr>
                  <w:tcW w:w="1382" w:type="dxa"/>
                </w:tcPr>
                <w:p w:rsidR="00AD5031" w:rsidRDefault="00AD5031" w:rsidP="00E350D3">
                  <w:pPr>
                    <w:spacing w:line="360" w:lineRule="auto"/>
                  </w:pPr>
                  <w:r>
                    <w:t>支付比例</w:t>
                  </w:r>
                </w:p>
              </w:tc>
            </w:tr>
            <w:tr w:rsidR="00AD5031" w:rsidTr="00AD5031">
              <w:tc>
                <w:tcPr>
                  <w:tcW w:w="1381" w:type="dxa"/>
                  <w:vMerge w:val="restart"/>
                  <w:vAlign w:val="center"/>
                </w:tcPr>
                <w:p w:rsidR="00AD5031" w:rsidRDefault="00AD5031" w:rsidP="00E350D3">
                  <w:pPr>
                    <w:spacing w:line="360" w:lineRule="auto"/>
                    <w:jc w:val="center"/>
                  </w:pPr>
                  <w:r>
                    <w:t>市内</w:t>
                  </w:r>
                </w:p>
              </w:tc>
              <w:tc>
                <w:tcPr>
                  <w:tcW w:w="1382" w:type="dxa"/>
                </w:tcPr>
                <w:p w:rsidR="00AD5031" w:rsidRDefault="00AD5031" w:rsidP="00E350D3">
                  <w:pPr>
                    <w:spacing w:line="360" w:lineRule="auto"/>
                  </w:pPr>
                  <w:r>
                    <w:t>一级医院</w:t>
                  </w:r>
                </w:p>
              </w:tc>
              <w:tc>
                <w:tcPr>
                  <w:tcW w:w="1382" w:type="dxa"/>
                </w:tcPr>
                <w:p w:rsidR="00AD5031" w:rsidRDefault="00AD5031" w:rsidP="00E350D3">
                  <w:pPr>
                    <w:spacing w:line="360" w:lineRule="auto"/>
                  </w:pPr>
                  <w:r>
                    <w:rPr>
                      <w:rFonts w:hint="eastAsia"/>
                    </w:rPr>
                    <w:t>200</w:t>
                  </w:r>
                </w:p>
              </w:tc>
              <w:tc>
                <w:tcPr>
                  <w:tcW w:w="1382" w:type="dxa"/>
                </w:tcPr>
                <w:p w:rsidR="00AD5031" w:rsidRDefault="00AD5031" w:rsidP="00E350D3">
                  <w:pPr>
                    <w:spacing w:line="360" w:lineRule="auto"/>
                  </w:pPr>
                  <w:r>
                    <w:rPr>
                      <w:rFonts w:hint="eastAsia"/>
                    </w:rPr>
                    <w:t>85</w:t>
                  </w:r>
                </w:p>
              </w:tc>
              <w:tc>
                <w:tcPr>
                  <w:tcW w:w="1382" w:type="dxa"/>
                </w:tcPr>
                <w:p w:rsidR="00AD5031" w:rsidRDefault="00AD5031" w:rsidP="00E350D3">
                  <w:pPr>
                    <w:spacing w:line="360" w:lineRule="auto"/>
                  </w:pPr>
                  <w:r>
                    <w:rPr>
                      <w:rFonts w:hint="eastAsia"/>
                    </w:rPr>
                    <w:t>18000</w:t>
                  </w:r>
                </w:p>
              </w:tc>
              <w:tc>
                <w:tcPr>
                  <w:tcW w:w="1382" w:type="dxa"/>
                </w:tcPr>
                <w:p w:rsidR="00AD5031" w:rsidRDefault="00AD5031" w:rsidP="00E350D3">
                  <w:pPr>
                    <w:spacing w:line="360" w:lineRule="auto"/>
                  </w:pPr>
                  <w:r>
                    <w:t>一年内累计超过</w:t>
                  </w:r>
                  <w:r>
                    <w:rPr>
                      <w:rFonts w:hint="eastAsia"/>
                    </w:rPr>
                    <w:t>1.8-5</w:t>
                  </w:r>
                  <w:r>
                    <w:rPr>
                      <w:rFonts w:hint="eastAsia"/>
                    </w:rPr>
                    <w:t>万元部分（含）支付</w:t>
                  </w:r>
                  <w:r>
                    <w:rPr>
                      <w:rFonts w:hint="eastAsia"/>
                    </w:rPr>
                    <w:t>50%</w:t>
                  </w:r>
                </w:p>
              </w:tc>
            </w:tr>
            <w:tr w:rsidR="00AD5031" w:rsidTr="00AD5031">
              <w:tc>
                <w:tcPr>
                  <w:tcW w:w="1381" w:type="dxa"/>
                  <w:vMerge/>
                </w:tcPr>
                <w:p w:rsidR="00AD5031" w:rsidRDefault="00AD5031" w:rsidP="00E350D3">
                  <w:pPr>
                    <w:spacing w:line="360" w:lineRule="auto"/>
                  </w:pPr>
                </w:p>
              </w:tc>
              <w:tc>
                <w:tcPr>
                  <w:tcW w:w="1382" w:type="dxa"/>
                </w:tcPr>
                <w:p w:rsidR="00AD5031" w:rsidRDefault="00AD5031" w:rsidP="00E350D3">
                  <w:pPr>
                    <w:spacing w:line="360" w:lineRule="auto"/>
                  </w:pPr>
                  <w:r>
                    <w:t>二级医院</w:t>
                  </w:r>
                </w:p>
              </w:tc>
              <w:tc>
                <w:tcPr>
                  <w:tcW w:w="1382" w:type="dxa"/>
                </w:tcPr>
                <w:p w:rsidR="00AD5031" w:rsidRDefault="00AD5031" w:rsidP="00E350D3">
                  <w:pPr>
                    <w:spacing w:line="360" w:lineRule="auto"/>
                  </w:pPr>
                  <w:r>
                    <w:rPr>
                      <w:rFonts w:hint="eastAsia"/>
                    </w:rPr>
                    <w:t>500</w:t>
                  </w:r>
                </w:p>
              </w:tc>
              <w:tc>
                <w:tcPr>
                  <w:tcW w:w="1382" w:type="dxa"/>
                </w:tcPr>
                <w:p w:rsidR="00AD5031" w:rsidRDefault="00AD5031" w:rsidP="00E350D3">
                  <w:pPr>
                    <w:spacing w:line="360" w:lineRule="auto"/>
                  </w:pPr>
                  <w:r>
                    <w:rPr>
                      <w:rFonts w:hint="eastAsia"/>
                    </w:rPr>
                    <w:t>70</w:t>
                  </w:r>
                </w:p>
              </w:tc>
              <w:tc>
                <w:tcPr>
                  <w:tcW w:w="1382" w:type="dxa"/>
                </w:tcPr>
                <w:p w:rsidR="00AD5031" w:rsidRDefault="00AD5031" w:rsidP="00E350D3">
                  <w:pPr>
                    <w:spacing w:line="360" w:lineRule="auto"/>
                  </w:pPr>
                </w:p>
              </w:tc>
              <w:tc>
                <w:tcPr>
                  <w:tcW w:w="1382" w:type="dxa"/>
                </w:tcPr>
                <w:p w:rsidR="00AD5031" w:rsidRDefault="00AD5031" w:rsidP="00E350D3">
                  <w:pPr>
                    <w:spacing w:line="360" w:lineRule="auto"/>
                  </w:pPr>
                </w:p>
              </w:tc>
            </w:tr>
            <w:tr w:rsidR="00AD5031" w:rsidTr="00AD5031">
              <w:tc>
                <w:tcPr>
                  <w:tcW w:w="1381" w:type="dxa"/>
                  <w:vMerge/>
                </w:tcPr>
                <w:p w:rsidR="00AD5031" w:rsidRDefault="00AD5031" w:rsidP="00E350D3">
                  <w:pPr>
                    <w:spacing w:line="360" w:lineRule="auto"/>
                  </w:pPr>
                </w:p>
              </w:tc>
              <w:tc>
                <w:tcPr>
                  <w:tcW w:w="1382" w:type="dxa"/>
                </w:tcPr>
                <w:p w:rsidR="00AD5031" w:rsidRDefault="00AD5031" w:rsidP="00E350D3">
                  <w:pPr>
                    <w:spacing w:line="360" w:lineRule="auto"/>
                  </w:pPr>
                  <w:r>
                    <w:t>三级医院</w:t>
                  </w:r>
                </w:p>
              </w:tc>
              <w:tc>
                <w:tcPr>
                  <w:tcW w:w="1382" w:type="dxa"/>
                </w:tcPr>
                <w:p w:rsidR="00AD5031" w:rsidRDefault="00AD5031" w:rsidP="00E350D3">
                  <w:pPr>
                    <w:spacing w:line="360" w:lineRule="auto"/>
                  </w:pPr>
                  <w:r>
                    <w:rPr>
                      <w:rFonts w:hint="eastAsia"/>
                    </w:rPr>
                    <w:t>600</w:t>
                  </w:r>
                </w:p>
              </w:tc>
              <w:tc>
                <w:tcPr>
                  <w:tcW w:w="1382" w:type="dxa"/>
                </w:tcPr>
                <w:p w:rsidR="00AD5031" w:rsidRDefault="00AD5031" w:rsidP="00E350D3">
                  <w:pPr>
                    <w:spacing w:line="360" w:lineRule="auto"/>
                  </w:pPr>
                  <w:r>
                    <w:rPr>
                      <w:rFonts w:hint="eastAsia"/>
                    </w:rPr>
                    <w:t>85</w:t>
                  </w:r>
                </w:p>
              </w:tc>
              <w:tc>
                <w:tcPr>
                  <w:tcW w:w="1382" w:type="dxa"/>
                </w:tcPr>
                <w:p w:rsidR="00AD5031" w:rsidRDefault="00AD5031" w:rsidP="00E350D3">
                  <w:pPr>
                    <w:spacing w:line="360" w:lineRule="auto"/>
                  </w:pPr>
                </w:p>
              </w:tc>
              <w:tc>
                <w:tcPr>
                  <w:tcW w:w="1382" w:type="dxa"/>
                </w:tcPr>
                <w:p w:rsidR="00AD5031" w:rsidRDefault="00AD5031" w:rsidP="00E350D3">
                  <w:pPr>
                    <w:spacing w:line="360" w:lineRule="auto"/>
                  </w:pPr>
                </w:p>
              </w:tc>
            </w:tr>
            <w:tr w:rsidR="00AD5031" w:rsidTr="00AD5031">
              <w:tc>
                <w:tcPr>
                  <w:tcW w:w="1381" w:type="dxa"/>
                </w:tcPr>
                <w:p w:rsidR="00AD5031" w:rsidRDefault="00AD5031" w:rsidP="00E350D3">
                  <w:pPr>
                    <w:spacing w:line="360" w:lineRule="auto"/>
                  </w:pPr>
                  <w:r>
                    <w:t>市外</w:t>
                  </w:r>
                </w:p>
              </w:tc>
              <w:tc>
                <w:tcPr>
                  <w:tcW w:w="1382" w:type="dxa"/>
                </w:tcPr>
                <w:p w:rsidR="00AD5031" w:rsidRDefault="00AD5031" w:rsidP="00E350D3">
                  <w:pPr>
                    <w:spacing w:line="360" w:lineRule="auto"/>
                  </w:pPr>
                </w:p>
              </w:tc>
              <w:tc>
                <w:tcPr>
                  <w:tcW w:w="1382" w:type="dxa"/>
                </w:tcPr>
                <w:p w:rsidR="00AD5031" w:rsidRDefault="00AD5031" w:rsidP="00E350D3">
                  <w:pPr>
                    <w:spacing w:line="360" w:lineRule="auto"/>
                  </w:pPr>
                  <w:r>
                    <w:rPr>
                      <w:rFonts w:hint="eastAsia"/>
                    </w:rPr>
                    <w:t>2000</w:t>
                  </w:r>
                </w:p>
              </w:tc>
              <w:tc>
                <w:tcPr>
                  <w:tcW w:w="1382" w:type="dxa"/>
                </w:tcPr>
                <w:p w:rsidR="00AD5031" w:rsidRDefault="00AD5031" w:rsidP="00E350D3">
                  <w:pPr>
                    <w:spacing w:line="360" w:lineRule="auto"/>
                  </w:pPr>
                  <w:r>
                    <w:rPr>
                      <w:rFonts w:hint="eastAsia"/>
                    </w:rPr>
                    <w:t>55</w:t>
                  </w:r>
                </w:p>
              </w:tc>
              <w:tc>
                <w:tcPr>
                  <w:tcW w:w="1382" w:type="dxa"/>
                </w:tcPr>
                <w:p w:rsidR="00AD5031" w:rsidRDefault="00AD5031" w:rsidP="00E350D3">
                  <w:pPr>
                    <w:spacing w:line="360" w:lineRule="auto"/>
                  </w:pPr>
                </w:p>
              </w:tc>
              <w:tc>
                <w:tcPr>
                  <w:tcW w:w="1382" w:type="dxa"/>
                </w:tcPr>
                <w:p w:rsidR="00AD5031" w:rsidRDefault="00AD5031" w:rsidP="00E350D3">
                  <w:pPr>
                    <w:spacing w:line="360" w:lineRule="auto"/>
                  </w:pPr>
                </w:p>
              </w:tc>
            </w:tr>
            <w:tr w:rsidR="00CF1B06" w:rsidTr="00D752FF">
              <w:tc>
                <w:tcPr>
                  <w:tcW w:w="1381" w:type="dxa"/>
                  <w:vAlign w:val="center"/>
                </w:tcPr>
                <w:p w:rsidR="00CF1B06" w:rsidRDefault="00CF1B06" w:rsidP="00E350D3">
                  <w:pPr>
                    <w:spacing w:line="360" w:lineRule="auto"/>
                    <w:jc w:val="center"/>
                  </w:pPr>
                  <w:r>
                    <w:t>异地居住已备案</w:t>
                  </w:r>
                </w:p>
              </w:tc>
              <w:tc>
                <w:tcPr>
                  <w:tcW w:w="1382" w:type="dxa"/>
                </w:tcPr>
                <w:p w:rsidR="00CF1B06" w:rsidRDefault="00CF1B06" w:rsidP="00E350D3">
                  <w:pPr>
                    <w:spacing w:line="360" w:lineRule="auto"/>
                  </w:pPr>
                </w:p>
              </w:tc>
              <w:tc>
                <w:tcPr>
                  <w:tcW w:w="2764" w:type="dxa"/>
                  <w:gridSpan w:val="2"/>
                </w:tcPr>
                <w:p w:rsidR="00CF1B06" w:rsidRDefault="00CF1B06" w:rsidP="00E350D3">
                  <w:pPr>
                    <w:spacing w:line="360" w:lineRule="auto"/>
                  </w:pPr>
                  <w:r>
                    <w:t>按市内医院住院级别报销</w:t>
                  </w:r>
                  <w:r>
                    <w:rPr>
                      <w:rFonts w:hint="eastAsia"/>
                    </w:rPr>
                    <w:t>10</w:t>
                  </w:r>
                  <w:r>
                    <w:rPr>
                      <w:rFonts w:hint="eastAsia"/>
                    </w:rPr>
                    <w:t>万元以上部分支付</w:t>
                  </w:r>
                  <w:r>
                    <w:rPr>
                      <w:rFonts w:hint="eastAsia"/>
                    </w:rPr>
                    <w:t>70%</w:t>
                  </w:r>
                </w:p>
              </w:tc>
              <w:tc>
                <w:tcPr>
                  <w:tcW w:w="2764" w:type="dxa"/>
                  <w:gridSpan w:val="2"/>
                </w:tcPr>
                <w:p w:rsidR="00CF1B06" w:rsidRDefault="00CF1B06" w:rsidP="00E350D3">
                  <w:pPr>
                    <w:spacing w:line="360" w:lineRule="auto"/>
                  </w:pPr>
                  <w:r>
                    <w:t>属于大病医疗保险赔付范围内的医疗费用</w:t>
                  </w:r>
                  <w:r>
                    <w:rPr>
                      <w:rFonts w:hint="eastAsia"/>
                    </w:rPr>
                    <w:t>，</w:t>
                  </w:r>
                  <w:r>
                    <w:t>由人寿保险公司进行赔付</w:t>
                  </w:r>
                </w:p>
              </w:tc>
            </w:tr>
          </w:tbl>
          <w:p w:rsidR="003E19CA" w:rsidRPr="003E19CA" w:rsidRDefault="003E19CA" w:rsidP="00E350D3">
            <w:pPr>
              <w:spacing w:line="360" w:lineRule="auto"/>
            </w:pPr>
          </w:p>
          <w:p w:rsidR="003E19CA" w:rsidRPr="003E19CA" w:rsidRDefault="003E19CA" w:rsidP="00E350D3">
            <w:pPr>
              <w:spacing w:line="360" w:lineRule="auto"/>
            </w:pPr>
            <w:r w:rsidRPr="003E19CA">
              <w:t>属于大病医疗保险赔付范围内的医疗费用，由人寿保险公司进行赔付。</w:t>
            </w:r>
            <w:r w:rsidRPr="003E19CA">
              <w:t xml:space="preserve"> </w:t>
            </w:r>
          </w:p>
          <w:p w:rsidR="003E19CA" w:rsidRPr="003E19CA" w:rsidRDefault="003E19CA" w:rsidP="00E350D3">
            <w:pPr>
              <w:spacing w:line="360" w:lineRule="auto"/>
            </w:pPr>
            <w:r w:rsidRPr="003E19CA">
              <w:rPr>
                <w:b/>
                <w:bCs/>
              </w:rPr>
              <w:t>以上为城镇居民医疗保险政策部分重要内容，详细内容以有关文件为准。</w:t>
            </w:r>
            <w:r w:rsidRPr="003E19CA">
              <w:rPr>
                <w:b/>
                <w:bCs/>
              </w:rPr>
              <w:t xml:space="preserve"> </w:t>
            </w:r>
          </w:p>
          <w:p w:rsidR="003E19CA" w:rsidRPr="003E19CA" w:rsidRDefault="003E19CA" w:rsidP="00E350D3">
            <w:pPr>
              <w:spacing w:line="360" w:lineRule="auto"/>
            </w:pPr>
            <w:r w:rsidRPr="003E19CA">
              <w:rPr>
                <w:b/>
                <w:bCs/>
              </w:rPr>
              <w:t>六、温馨提示</w:t>
            </w:r>
            <w:r w:rsidRPr="003E19CA">
              <w:t xml:space="preserve"> </w:t>
            </w:r>
          </w:p>
          <w:p w:rsidR="003E19CA" w:rsidRPr="003E19CA" w:rsidRDefault="003E19CA" w:rsidP="00E350D3">
            <w:pPr>
              <w:spacing w:line="360" w:lineRule="auto"/>
            </w:pPr>
            <w:r w:rsidRPr="003E19CA">
              <w:t>（一）本指南所涉及内容的最终解释以国家法律和</w:t>
            </w:r>
            <w:proofErr w:type="gramStart"/>
            <w:r w:rsidRPr="003E19CA">
              <w:t>医保有</w:t>
            </w:r>
            <w:proofErr w:type="gramEnd"/>
            <w:r w:rsidRPr="003E19CA">
              <w:t>关政策、规章、制度为准。</w:t>
            </w:r>
            <w:r w:rsidRPr="003E19CA">
              <w:t xml:space="preserve"> </w:t>
            </w:r>
          </w:p>
          <w:p w:rsidR="003E19CA" w:rsidRPr="003E19CA" w:rsidRDefault="003E19CA" w:rsidP="00E350D3">
            <w:pPr>
              <w:spacing w:line="360" w:lineRule="auto"/>
            </w:pPr>
            <w:r w:rsidRPr="003E19CA">
              <w:lastRenderedPageBreak/>
              <w:t>（二）具有鹤壁户籍的新生婴儿（一周岁以内）可随时参加城镇居民医疗保险，参保手续到户籍所在地所属市、县</w:t>
            </w:r>
            <w:proofErr w:type="gramStart"/>
            <w:r w:rsidRPr="003E19CA">
              <w:t>医</w:t>
            </w:r>
            <w:proofErr w:type="gramEnd"/>
            <w:r w:rsidRPr="003E19CA">
              <w:t>保经办机构办理，新生婴儿参保需提供本人户口薄原件复印件</w:t>
            </w:r>
            <w:r w:rsidRPr="003E19CA">
              <w:t>1</w:t>
            </w:r>
            <w:r w:rsidRPr="003E19CA">
              <w:t>张，个人一寸照片</w:t>
            </w:r>
            <w:r w:rsidRPr="003E19CA">
              <w:t>1</w:t>
            </w:r>
            <w:r w:rsidRPr="003E19CA">
              <w:t>张。</w:t>
            </w:r>
            <w:r w:rsidRPr="003E19CA">
              <w:t xml:space="preserve"> </w:t>
            </w:r>
          </w:p>
          <w:p w:rsidR="003E19CA" w:rsidRPr="003E19CA" w:rsidRDefault="003E19CA" w:rsidP="00E350D3">
            <w:pPr>
              <w:spacing w:line="360" w:lineRule="auto"/>
            </w:pPr>
            <w:r w:rsidRPr="003E19CA">
              <w:t>（三）参保患者在医疗费申报前，需留存相关住院资料、费用收据复印件的，请提前复印并妥善保存所复印资料。</w:t>
            </w:r>
            <w:r w:rsidRPr="003E19CA">
              <w:t xml:space="preserve"> </w:t>
            </w:r>
          </w:p>
          <w:p w:rsidR="003E19CA" w:rsidRPr="003E19CA" w:rsidRDefault="003E19CA" w:rsidP="00E350D3">
            <w:pPr>
              <w:spacing w:line="360" w:lineRule="auto"/>
            </w:pPr>
            <w:r w:rsidRPr="003E19CA">
              <w:t>（四）市外转诊转院、异地急诊、长期异地居住期间住院的参保居民，必须依据</w:t>
            </w:r>
            <w:proofErr w:type="gramStart"/>
            <w:r w:rsidRPr="003E19CA">
              <w:t>医</w:t>
            </w:r>
            <w:proofErr w:type="gramEnd"/>
            <w:r w:rsidRPr="003E19CA">
              <w:t>保政策在规定期限内办理备案手续并在申报时提供相应有效材料（</w:t>
            </w:r>
            <w:r w:rsidRPr="003E19CA">
              <w:rPr>
                <w:u w:val="single"/>
              </w:rPr>
              <w:t>详见住院就医手续</w:t>
            </w:r>
            <w:r w:rsidRPr="003E19CA">
              <w:t>），未在规定期限内办理（</w:t>
            </w:r>
            <w:r w:rsidRPr="003E19CA">
              <w:rPr>
                <w:u w:val="single"/>
              </w:rPr>
              <w:t>补办、超期不予受理</w:t>
            </w:r>
            <w:r w:rsidRPr="003E19CA">
              <w:t>）相关手续或待遇申请时未能提供相应有效材料的视同自动放弃相关待遇，相关费用不予报销。</w:t>
            </w:r>
            <w:r w:rsidRPr="003E19CA">
              <w:t xml:space="preserve"> </w:t>
            </w:r>
          </w:p>
          <w:p w:rsidR="003E19CA" w:rsidRPr="003E19CA" w:rsidRDefault="003E19CA" w:rsidP="00E350D3">
            <w:pPr>
              <w:spacing w:line="360" w:lineRule="auto"/>
            </w:pPr>
            <w:r w:rsidRPr="003E19CA">
              <w:t>（六）咨询电话</w:t>
            </w:r>
            <w:r w:rsidRPr="003E19CA">
              <w:t xml:space="preserve"> </w:t>
            </w:r>
          </w:p>
          <w:p w:rsidR="003E19CA" w:rsidRPr="003E19CA" w:rsidRDefault="003E19CA" w:rsidP="00E350D3">
            <w:pPr>
              <w:spacing w:line="360" w:lineRule="auto"/>
            </w:pPr>
            <w:r w:rsidRPr="003E19CA">
              <w:t>市人力资源和社会保障局</w:t>
            </w:r>
            <w:proofErr w:type="gramStart"/>
            <w:r w:rsidRPr="003E19CA">
              <w:t>医</w:t>
            </w:r>
            <w:proofErr w:type="gramEnd"/>
            <w:r w:rsidRPr="003E19CA">
              <w:t>保科：</w:t>
            </w:r>
            <w:r w:rsidRPr="003E19CA">
              <w:t xml:space="preserve">3313985 </w:t>
            </w:r>
          </w:p>
          <w:p w:rsidR="003E19CA" w:rsidRPr="003E19CA" w:rsidRDefault="003E19CA" w:rsidP="00E350D3">
            <w:pPr>
              <w:spacing w:line="360" w:lineRule="auto"/>
            </w:pPr>
            <w:r w:rsidRPr="003E19CA">
              <w:t>大病保险报销咨询电话：</w:t>
            </w:r>
            <w:r w:rsidRPr="003E19CA">
              <w:t xml:space="preserve">3269182 </w:t>
            </w:r>
          </w:p>
          <w:p w:rsidR="003E19CA" w:rsidRPr="003E19CA" w:rsidRDefault="003E19CA" w:rsidP="00E350D3">
            <w:pPr>
              <w:spacing w:line="360" w:lineRule="auto"/>
            </w:pPr>
            <w:r w:rsidRPr="003E19CA">
              <w:t>市</w:t>
            </w:r>
            <w:proofErr w:type="gramStart"/>
            <w:r w:rsidRPr="003E19CA">
              <w:t>医</w:t>
            </w:r>
            <w:proofErr w:type="gramEnd"/>
            <w:r w:rsidRPr="003E19CA">
              <w:t>保处居民医疗保险管理科：</w:t>
            </w:r>
            <w:r w:rsidRPr="003E19CA">
              <w:t xml:space="preserve">  3365350   3365351 </w:t>
            </w:r>
          </w:p>
          <w:p w:rsidR="003E19CA" w:rsidRPr="003E19CA" w:rsidRDefault="003E19CA" w:rsidP="00E350D3">
            <w:pPr>
              <w:spacing w:line="360" w:lineRule="auto"/>
            </w:pPr>
            <w:proofErr w:type="gramStart"/>
            <w:r w:rsidRPr="003E19CA">
              <w:t>淇</w:t>
            </w:r>
            <w:proofErr w:type="gramEnd"/>
            <w:r w:rsidRPr="003E19CA">
              <w:t>滨区</w:t>
            </w:r>
            <w:proofErr w:type="gramStart"/>
            <w:r w:rsidRPr="003E19CA">
              <w:t>医</w:t>
            </w:r>
            <w:proofErr w:type="gramEnd"/>
            <w:r w:rsidRPr="003E19CA">
              <w:t>保中心：</w:t>
            </w:r>
            <w:r w:rsidRPr="003E19CA">
              <w:t xml:space="preserve">3356065 </w:t>
            </w:r>
            <w:r w:rsidRPr="003E19CA">
              <w:t>地址：区政府</w:t>
            </w:r>
            <w:r w:rsidRPr="003E19CA">
              <w:t>4</w:t>
            </w:r>
            <w:r w:rsidRPr="003E19CA">
              <w:t>楼</w:t>
            </w:r>
            <w:r w:rsidRPr="003E19CA">
              <w:t>423</w:t>
            </w:r>
            <w:r w:rsidRPr="003E19CA">
              <w:t>房间</w:t>
            </w:r>
            <w:r w:rsidRPr="003E19CA">
              <w:t xml:space="preserve"> </w:t>
            </w:r>
          </w:p>
          <w:p w:rsidR="003E19CA" w:rsidRPr="003E19CA" w:rsidRDefault="003E19CA" w:rsidP="00E350D3">
            <w:pPr>
              <w:spacing w:line="360" w:lineRule="auto"/>
            </w:pPr>
            <w:r w:rsidRPr="003E19CA">
              <w:t>山城区</w:t>
            </w:r>
            <w:proofErr w:type="gramStart"/>
            <w:r w:rsidRPr="003E19CA">
              <w:t>医</w:t>
            </w:r>
            <w:proofErr w:type="gramEnd"/>
            <w:r w:rsidRPr="003E19CA">
              <w:t>保中心：</w:t>
            </w:r>
            <w:r w:rsidRPr="003E19CA">
              <w:t xml:space="preserve">2667059 </w:t>
            </w:r>
            <w:r w:rsidRPr="003E19CA">
              <w:t>地址：红旗街十八中对面</w:t>
            </w:r>
            <w:r w:rsidRPr="003E19CA">
              <w:t xml:space="preserve"> </w:t>
            </w:r>
          </w:p>
          <w:p w:rsidR="003E19CA" w:rsidRPr="003E19CA" w:rsidRDefault="003E19CA" w:rsidP="00E350D3">
            <w:pPr>
              <w:spacing w:line="360" w:lineRule="auto"/>
            </w:pPr>
            <w:r w:rsidRPr="003E19CA">
              <w:t>鹤山区</w:t>
            </w:r>
            <w:proofErr w:type="gramStart"/>
            <w:r w:rsidRPr="003E19CA">
              <w:t>医</w:t>
            </w:r>
            <w:proofErr w:type="gramEnd"/>
            <w:r w:rsidRPr="003E19CA">
              <w:t>保中心：</w:t>
            </w:r>
            <w:r w:rsidRPr="003E19CA">
              <w:t xml:space="preserve">2788228 </w:t>
            </w:r>
            <w:r w:rsidRPr="003E19CA">
              <w:t>地址：中山北路东二巷</w:t>
            </w:r>
            <w:r w:rsidRPr="003E19CA">
              <w:t>1</w:t>
            </w:r>
            <w:r w:rsidRPr="003E19CA">
              <w:t>号（二矿医院、救护队附近）</w:t>
            </w:r>
            <w:r w:rsidRPr="003E19CA">
              <w:t xml:space="preserve"> </w:t>
            </w:r>
          </w:p>
        </w:tc>
      </w:tr>
      <w:tr w:rsidR="003E19CA" w:rsidRPr="003E19CA" w:rsidTr="003E19CA">
        <w:trPr>
          <w:tblCellSpacing w:w="7" w:type="dxa"/>
        </w:trPr>
        <w:tc>
          <w:tcPr>
            <w:tcW w:w="0" w:type="auto"/>
            <w:vAlign w:val="center"/>
            <w:hideMark/>
          </w:tcPr>
          <w:tbl>
            <w:tblPr>
              <w:tblW w:w="5000" w:type="pct"/>
              <w:jc w:val="right"/>
              <w:tblCellSpacing w:w="7" w:type="dxa"/>
              <w:tblCellMar>
                <w:top w:w="45" w:type="dxa"/>
                <w:left w:w="45" w:type="dxa"/>
                <w:bottom w:w="45" w:type="dxa"/>
                <w:right w:w="45" w:type="dxa"/>
              </w:tblCellMar>
              <w:tblLook w:val="04A0" w:firstRow="1" w:lastRow="0" w:firstColumn="1" w:lastColumn="0" w:noHBand="0" w:noVBand="1"/>
            </w:tblPr>
            <w:tblGrid>
              <w:gridCol w:w="5585"/>
              <w:gridCol w:w="2721"/>
            </w:tblGrid>
            <w:tr w:rsidR="003E19CA" w:rsidRPr="003E19CA">
              <w:trPr>
                <w:tblCellSpacing w:w="7" w:type="dxa"/>
                <w:jc w:val="right"/>
              </w:trPr>
              <w:tc>
                <w:tcPr>
                  <w:tcW w:w="0" w:type="auto"/>
                  <w:vAlign w:val="center"/>
                  <w:hideMark/>
                </w:tcPr>
                <w:p w:rsidR="003E19CA" w:rsidRPr="003E19CA" w:rsidRDefault="003E19CA" w:rsidP="00E350D3">
                  <w:pPr>
                    <w:spacing w:line="360" w:lineRule="auto"/>
                  </w:pPr>
                </w:p>
              </w:tc>
              <w:tc>
                <w:tcPr>
                  <w:tcW w:w="2700" w:type="dxa"/>
                  <w:vAlign w:val="center"/>
                  <w:hideMark/>
                </w:tcPr>
                <w:p w:rsidR="003E19CA" w:rsidRPr="003E19CA" w:rsidRDefault="003E19CA" w:rsidP="00E350D3">
                  <w:pPr>
                    <w:spacing w:line="360" w:lineRule="auto"/>
                  </w:pPr>
                </w:p>
              </w:tc>
            </w:tr>
          </w:tbl>
          <w:p w:rsidR="003E19CA" w:rsidRPr="003E19CA" w:rsidRDefault="003E19CA" w:rsidP="00E350D3">
            <w:pPr>
              <w:spacing w:line="360" w:lineRule="auto"/>
            </w:pPr>
          </w:p>
        </w:tc>
      </w:tr>
      <w:tr w:rsidR="003E19CA" w:rsidRPr="003E19CA" w:rsidTr="003E19CA">
        <w:trPr>
          <w:tblCellSpacing w:w="7" w:type="dxa"/>
        </w:trPr>
        <w:tc>
          <w:tcPr>
            <w:tcW w:w="0" w:type="auto"/>
            <w:vAlign w:val="center"/>
            <w:hideMark/>
          </w:tcPr>
          <w:p w:rsidR="003E19CA" w:rsidRPr="003E19CA" w:rsidRDefault="003E19CA" w:rsidP="00E350D3">
            <w:pPr>
              <w:spacing w:line="360" w:lineRule="auto"/>
            </w:pPr>
          </w:p>
        </w:tc>
      </w:tr>
    </w:tbl>
    <w:p w:rsidR="00DD2818" w:rsidRPr="003E19CA" w:rsidRDefault="00DD2818" w:rsidP="00E350D3">
      <w:pPr>
        <w:spacing w:line="360" w:lineRule="auto"/>
      </w:pPr>
      <w:bookmarkStart w:id="0" w:name="_GoBack"/>
      <w:bookmarkEnd w:id="0"/>
    </w:p>
    <w:sectPr w:rsidR="00DD2818" w:rsidRPr="003E1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CA"/>
    <w:rsid w:val="003E19CA"/>
    <w:rsid w:val="00AD5031"/>
    <w:rsid w:val="00CF1B06"/>
    <w:rsid w:val="00DD2818"/>
    <w:rsid w:val="00E3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19CA"/>
    <w:rPr>
      <w:sz w:val="18"/>
      <w:szCs w:val="18"/>
    </w:rPr>
  </w:style>
  <w:style w:type="character" w:customStyle="1" w:styleId="Char">
    <w:name w:val="批注框文本 Char"/>
    <w:basedOn w:val="a0"/>
    <w:link w:val="a3"/>
    <w:uiPriority w:val="99"/>
    <w:semiHidden/>
    <w:rsid w:val="003E19CA"/>
    <w:rPr>
      <w:sz w:val="18"/>
      <w:szCs w:val="18"/>
    </w:rPr>
  </w:style>
  <w:style w:type="table" w:styleId="a4">
    <w:name w:val="Table Grid"/>
    <w:basedOn w:val="a1"/>
    <w:uiPriority w:val="59"/>
    <w:rsid w:val="00AD5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19CA"/>
    <w:rPr>
      <w:sz w:val="18"/>
      <w:szCs w:val="18"/>
    </w:rPr>
  </w:style>
  <w:style w:type="character" w:customStyle="1" w:styleId="Char">
    <w:name w:val="批注框文本 Char"/>
    <w:basedOn w:val="a0"/>
    <w:link w:val="a3"/>
    <w:uiPriority w:val="99"/>
    <w:semiHidden/>
    <w:rsid w:val="003E19CA"/>
    <w:rPr>
      <w:sz w:val="18"/>
      <w:szCs w:val="18"/>
    </w:rPr>
  </w:style>
  <w:style w:type="table" w:styleId="a4">
    <w:name w:val="Table Grid"/>
    <w:basedOn w:val="a1"/>
    <w:uiPriority w:val="59"/>
    <w:rsid w:val="00AD5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53711">
      <w:marLeft w:val="0"/>
      <w:marRight w:val="0"/>
      <w:marTop w:val="0"/>
      <w:marBottom w:val="0"/>
      <w:divBdr>
        <w:top w:val="none" w:sz="0" w:space="0" w:color="auto"/>
        <w:left w:val="none" w:sz="0" w:space="0" w:color="auto"/>
        <w:bottom w:val="none" w:sz="0" w:space="0" w:color="auto"/>
        <w:right w:val="none" w:sz="0" w:space="0" w:color="auto"/>
      </w:divBdr>
      <w:divsChild>
        <w:div w:id="1728187670">
          <w:marLeft w:val="0"/>
          <w:marRight w:val="0"/>
          <w:marTop w:val="450"/>
          <w:marBottom w:val="450"/>
          <w:divBdr>
            <w:top w:val="none" w:sz="0" w:space="0" w:color="auto"/>
            <w:left w:val="none" w:sz="0" w:space="0" w:color="auto"/>
            <w:bottom w:val="none" w:sz="0" w:space="0" w:color="auto"/>
            <w:right w:val="none" w:sz="0" w:space="0" w:color="auto"/>
          </w:divBdr>
          <w:divsChild>
            <w:div w:id="572009481">
              <w:marLeft w:val="0"/>
              <w:marRight w:val="0"/>
              <w:marTop w:val="0"/>
              <w:marBottom w:val="0"/>
              <w:divBdr>
                <w:top w:val="none" w:sz="0" w:space="0" w:color="auto"/>
                <w:left w:val="none" w:sz="0" w:space="0" w:color="auto"/>
                <w:bottom w:val="none" w:sz="0" w:space="0" w:color="auto"/>
                <w:right w:val="none" w:sz="0" w:space="0" w:color="auto"/>
              </w:divBdr>
              <w:divsChild>
                <w:div w:id="1151405638">
                  <w:marLeft w:val="0"/>
                  <w:marRight w:val="0"/>
                  <w:marTop w:val="0"/>
                  <w:marBottom w:val="0"/>
                  <w:divBdr>
                    <w:top w:val="none" w:sz="0" w:space="0" w:color="auto"/>
                    <w:left w:val="none" w:sz="0" w:space="0" w:color="auto"/>
                    <w:bottom w:val="none" w:sz="0" w:space="0" w:color="auto"/>
                    <w:right w:val="none" w:sz="0" w:space="0" w:color="auto"/>
                  </w:divBdr>
                  <w:divsChild>
                    <w:div w:id="1432893325">
                      <w:marLeft w:val="0"/>
                      <w:marRight w:val="0"/>
                      <w:marTop w:val="0"/>
                      <w:marBottom w:val="0"/>
                      <w:divBdr>
                        <w:top w:val="single" w:sz="6" w:space="0" w:color="CADEC9"/>
                        <w:left w:val="single" w:sz="6" w:space="0" w:color="CADEC9"/>
                        <w:bottom w:val="single" w:sz="6" w:space="0" w:color="CADEC9"/>
                        <w:right w:val="single" w:sz="6" w:space="0" w:color="CADEC9"/>
                      </w:divBdr>
                      <w:divsChild>
                        <w:div w:id="774323881">
                          <w:marLeft w:val="0"/>
                          <w:marRight w:val="0"/>
                          <w:marTop w:val="300"/>
                          <w:marBottom w:val="0"/>
                          <w:divBdr>
                            <w:top w:val="none" w:sz="0" w:space="0" w:color="auto"/>
                            <w:left w:val="none" w:sz="0" w:space="0" w:color="auto"/>
                            <w:bottom w:val="none" w:sz="0" w:space="0" w:color="auto"/>
                            <w:right w:val="none" w:sz="0" w:space="0" w:color="auto"/>
                          </w:divBdr>
                          <w:divsChild>
                            <w:div w:id="409472598">
                              <w:marLeft w:val="0"/>
                              <w:marRight w:val="0"/>
                              <w:marTop w:val="0"/>
                              <w:marBottom w:val="0"/>
                              <w:divBdr>
                                <w:top w:val="none" w:sz="0" w:space="0" w:color="auto"/>
                                <w:left w:val="none" w:sz="0" w:space="0" w:color="auto"/>
                                <w:bottom w:val="none" w:sz="0" w:space="0" w:color="auto"/>
                                <w:right w:val="none" w:sz="0" w:space="0" w:color="auto"/>
                              </w:divBdr>
                            </w:div>
                            <w:div w:id="810637172">
                              <w:marLeft w:val="0"/>
                              <w:marRight w:val="0"/>
                              <w:marTop w:val="0"/>
                              <w:marBottom w:val="0"/>
                              <w:divBdr>
                                <w:top w:val="none" w:sz="0" w:space="0" w:color="auto"/>
                                <w:left w:val="none" w:sz="0" w:space="0" w:color="auto"/>
                                <w:bottom w:val="none" w:sz="0" w:space="0" w:color="auto"/>
                                <w:right w:val="none" w:sz="0" w:space="0" w:color="auto"/>
                              </w:divBdr>
                            </w:div>
                          </w:divsChild>
                        </w:div>
                        <w:div w:id="15522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5459">
      <w:bodyDiv w:val="1"/>
      <w:marLeft w:val="0"/>
      <w:marRight w:val="0"/>
      <w:marTop w:val="0"/>
      <w:marBottom w:val="0"/>
      <w:divBdr>
        <w:top w:val="none" w:sz="0" w:space="0" w:color="auto"/>
        <w:left w:val="none" w:sz="0" w:space="0" w:color="auto"/>
        <w:bottom w:val="none" w:sz="0" w:space="0" w:color="auto"/>
        <w:right w:val="none" w:sz="0" w:space="0" w:color="auto"/>
      </w:divBdr>
      <w:divsChild>
        <w:div w:id="258493153">
          <w:marLeft w:val="0"/>
          <w:marRight w:val="0"/>
          <w:marTop w:val="0"/>
          <w:marBottom w:val="0"/>
          <w:divBdr>
            <w:top w:val="none" w:sz="0" w:space="0" w:color="auto"/>
            <w:left w:val="none" w:sz="0" w:space="0" w:color="auto"/>
            <w:bottom w:val="none" w:sz="0" w:space="0" w:color="auto"/>
            <w:right w:val="none" w:sz="0" w:space="0" w:color="auto"/>
          </w:divBdr>
          <w:divsChild>
            <w:div w:id="1130055405">
              <w:marLeft w:val="0"/>
              <w:marRight w:val="0"/>
              <w:marTop w:val="0"/>
              <w:marBottom w:val="0"/>
              <w:divBdr>
                <w:top w:val="none" w:sz="0" w:space="0" w:color="auto"/>
                <w:left w:val="none" w:sz="0" w:space="0" w:color="auto"/>
                <w:bottom w:val="none" w:sz="0" w:space="0" w:color="auto"/>
                <w:right w:val="none" w:sz="0" w:space="0" w:color="auto"/>
              </w:divBdr>
              <w:divsChild>
                <w:div w:id="1149174679">
                  <w:marLeft w:val="0"/>
                  <w:marRight w:val="0"/>
                  <w:marTop w:val="0"/>
                  <w:marBottom w:val="0"/>
                  <w:divBdr>
                    <w:top w:val="none" w:sz="0" w:space="0" w:color="auto"/>
                    <w:left w:val="none" w:sz="0" w:space="0" w:color="auto"/>
                    <w:bottom w:val="none" w:sz="0" w:space="0" w:color="auto"/>
                    <w:right w:val="none" w:sz="0" w:space="0" w:color="auto"/>
                  </w:divBdr>
                  <w:divsChild>
                    <w:div w:id="287588091">
                      <w:marLeft w:val="0"/>
                      <w:marRight w:val="0"/>
                      <w:marTop w:val="0"/>
                      <w:marBottom w:val="0"/>
                      <w:divBdr>
                        <w:top w:val="none" w:sz="0" w:space="0" w:color="auto"/>
                        <w:left w:val="none" w:sz="0" w:space="0" w:color="auto"/>
                        <w:bottom w:val="none" w:sz="0" w:space="0" w:color="auto"/>
                        <w:right w:val="none" w:sz="0" w:space="0" w:color="auto"/>
                      </w:divBdr>
                      <w:divsChild>
                        <w:div w:id="12113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88954">
          <w:marLeft w:val="0"/>
          <w:marRight w:val="0"/>
          <w:marTop w:val="0"/>
          <w:marBottom w:val="0"/>
          <w:divBdr>
            <w:top w:val="none" w:sz="0" w:space="0" w:color="auto"/>
            <w:left w:val="none" w:sz="0" w:space="0" w:color="auto"/>
            <w:bottom w:val="none" w:sz="0" w:space="0" w:color="auto"/>
            <w:right w:val="none" w:sz="0" w:space="0" w:color="auto"/>
          </w:divBdr>
          <w:divsChild>
            <w:div w:id="1940673049">
              <w:marLeft w:val="0"/>
              <w:marRight w:val="0"/>
              <w:marTop w:val="450"/>
              <w:marBottom w:val="450"/>
              <w:divBdr>
                <w:top w:val="none" w:sz="0" w:space="0" w:color="auto"/>
                <w:left w:val="none" w:sz="0" w:space="0" w:color="auto"/>
                <w:bottom w:val="none" w:sz="0" w:space="0" w:color="auto"/>
                <w:right w:val="none" w:sz="0" w:space="0" w:color="auto"/>
              </w:divBdr>
              <w:divsChild>
                <w:div w:id="1087579181">
                  <w:marLeft w:val="0"/>
                  <w:marRight w:val="0"/>
                  <w:marTop w:val="0"/>
                  <w:marBottom w:val="0"/>
                  <w:divBdr>
                    <w:top w:val="none" w:sz="0" w:space="0" w:color="auto"/>
                    <w:left w:val="none" w:sz="0" w:space="0" w:color="auto"/>
                    <w:bottom w:val="none" w:sz="0" w:space="0" w:color="auto"/>
                    <w:right w:val="none" w:sz="0" w:space="0" w:color="auto"/>
                  </w:divBdr>
                  <w:divsChild>
                    <w:div w:id="754283229">
                      <w:marLeft w:val="0"/>
                      <w:marRight w:val="0"/>
                      <w:marTop w:val="0"/>
                      <w:marBottom w:val="0"/>
                      <w:divBdr>
                        <w:top w:val="none" w:sz="0" w:space="0" w:color="auto"/>
                        <w:left w:val="none" w:sz="0" w:space="0" w:color="auto"/>
                        <w:bottom w:val="none" w:sz="0" w:space="0" w:color="auto"/>
                        <w:right w:val="none" w:sz="0" w:space="0" w:color="auto"/>
                      </w:divBdr>
                      <w:divsChild>
                        <w:div w:id="401416199">
                          <w:marLeft w:val="0"/>
                          <w:marRight w:val="0"/>
                          <w:marTop w:val="0"/>
                          <w:marBottom w:val="0"/>
                          <w:divBdr>
                            <w:top w:val="single" w:sz="6" w:space="0" w:color="CADEC9"/>
                            <w:left w:val="single" w:sz="6" w:space="0" w:color="CADEC9"/>
                            <w:bottom w:val="single" w:sz="6" w:space="0" w:color="CADEC9"/>
                            <w:right w:val="single" w:sz="6" w:space="0" w:color="CADEC9"/>
                          </w:divBdr>
                          <w:divsChild>
                            <w:div w:id="7119212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27517">
      <w:bodyDiv w:val="1"/>
      <w:marLeft w:val="0"/>
      <w:marRight w:val="0"/>
      <w:marTop w:val="0"/>
      <w:marBottom w:val="0"/>
      <w:divBdr>
        <w:top w:val="none" w:sz="0" w:space="0" w:color="auto"/>
        <w:left w:val="none" w:sz="0" w:space="0" w:color="auto"/>
        <w:bottom w:val="none" w:sz="0" w:space="0" w:color="auto"/>
        <w:right w:val="none" w:sz="0" w:space="0" w:color="auto"/>
      </w:divBdr>
      <w:divsChild>
        <w:div w:id="306710495">
          <w:marLeft w:val="0"/>
          <w:marRight w:val="0"/>
          <w:marTop w:val="0"/>
          <w:marBottom w:val="0"/>
          <w:divBdr>
            <w:top w:val="none" w:sz="0" w:space="0" w:color="auto"/>
            <w:left w:val="none" w:sz="0" w:space="0" w:color="auto"/>
            <w:bottom w:val="none" w:sz="0" w:space="0" w:color="auto"/>
            <w:right w:val="none" w:sz="0" w:space="0" w:color="auto"/>
          </w:divBdr>
          <w:divsChild>
            <w:div w:id="142432519">
              <w:marLeft w:val="0"/>
              <w:marRight w:val="0"/>
              <w:marTop w:val="0"/>
              <w:marBottom w:val="0"/>
              <w:divBdr>
                <w:top w:val="none" w:sz="0" w:space="0" w:color="auto"/>
                <w:left w:val="none" w:sz="0" w:space="0" w:color="auto"/>
                <w:bottom w:val="none" w:sz="0" w:space="0" w:color="auto"/>
                <w:right w:val="none" w:sz="0" w:space="0" w:color="auto"/>
              </w:divBdr>
              <w:divsChild>
                <w:div w:id="1265530481">
                  <w:marLeft w:val="0"/>
                  <w:marRight w:val="0"/>
                  <w:marTop w:val="0"/>
                  <w:marBottom w:val="0"/>
                  <w:divBdr>
                    <w:top w:val="none" w:sz="0" w:space="0" w:color="auto"/>
                    <w:left w:val="none" w:sz="0" w:space="0" w:color="auto"/>
                    <w:bottom w:val="none" w:sz="0" w:space="0" w:color="auto"/>
                    <w:right w:val="none" w:sz="0" w:space="0" w:color="auto"/>
                  </w:divBdr>
                  <w:divsChild>
                    <w:div w:id="1274022848">
                      <w:marLeft w:val="0"/>
                      <w:marRight w:val="0"/>
                      <w:marTop w:val="0"/>
                      <w:marBottom w:val="0"/>
                      <w:divBdr>
                        <w:top w:val="none" w:sz="0" w:space="0" w:color="auto"/>
                        <w:left w:val="none" w:sz="0" w:space="0" w:color="auto"/>
                        <w:bottom w:val="none" w:sz="0" w:space="0" w:color="auto"/>
                        <w:right w:val="none" w:sz="0" w:space="0" w:color="auto"/>
                      </w:divBdr>
                      <w:divsChild>
                        <w:div w:id="8622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1875">
          <w:marLeft w:val="0"/>
          <w:marRight w:val="0"/>
          <w:marTop w:val="0"/>
          <w:marBottom w:val="0"/>
          <w:divBdr>
            <w:top w:val="none" w:sz="0" w:space="0" w:color="auto"/>
            <w:left w:val="none" w:sz="0" w:space="0" w:color="auto"/>
            <w:bottom w:val="none" w:sz="0" w:space="0" w:color="auto"/>
            <w:right w:val="none" w:sz="0" w:space="0" w:color="auto"/>
          </w:divBdr>
          <w:divsChild>
            <w:div w:id="1933584088">
              <w:marLeft w:val="0"/>
              <w:marRight w:val="0"/>
              <w:marTop w:val="450"/>
              <w:marBottom w:val="450"/>
              <w:divBdr>
                <w:top w:val="none" w:sz="0" w:space="0" w:color="auto"/>
                <w:left w:val="none" w:sz="0" w:space="0" w:color="auto"/>
                <w:bottom w:val="none" w:sz="0" w:space="0" w:color="auto"/>
                <w:right w:val="none" w:sz="0" w:space="0" w:color="auto"/>
              </w:divBdr>
              <w:divsChild>
                <w:div w:id="1604414001">
                  <w:marLeft w:val="0"/>
                  <w:marRight w:val="0"/>
                  <w:marTop w:val="0"/>
                  <w:marBottom w:val="0"/>
                  <w:divBdr>
                    <w:top w:val="none" w:sz="0" w:space="0" w:color="auto"/>
                    <w:left w:val="none" w:sz="0" w:space="0" w:color="auto"/>
                    <w:bottom w:val="none" w:sz="0" w:space="0" w:color="auto"/>
                    <w:right w:val="none" w:sz="0" w:space="0" w:color="auto"/>
                  </w:divBdr>
                  <w:divsChild>
                    <w:div w:id="561258737">
                      <w:marLeft w:val="0"/>
                      <w:marRight w:val="0"/>
                      <w:marTop w:val="0"/>
                      <w:marBottom w:val="0"/>
                      <w:divBdr>
                        <w:top w:val="none" w:sz="0" w:space="0" w:color="auto"/>
                        <w:left w:val="none" w:sz="0" w:space="0" w:color="auto"/>
                        <w:bottom w:val="none" w:sz="0" w:space="0" w:color="auto"/>
                        <w:right w:val="none" w:sz="0" w:space="0" w:color="auto"/>
                      </w:divBdr>
                      <w:divsChild>
                        <w:div w:id="1329988315">
                          <w:marLeft w:val="0"/>
                          <w:marRight w:val="0"/>
                          <w:marTop w:val="0"/>
                          <w:marBottom w:val="0"/>
                          <w:divBdr>
                            <w:top w:val="single" w:sz="6" w:space="0" w:color="CADEC9"/>
                            <w:left w:val="single" w:sz="6" w:space="0" w:color="CADEC9"/>
                            <w:bottom w:val="single" w:sz="6" w:space="0" w:color="CADEC9"/>
                            <w:right w:val="single" w:sz="6" w:space="0" w:color="CADEC9"/>
                          </w:divBdr>
                          <w:divsChild>
                            <w:div w:id="1089230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931485">
      <w:marLeft w:val="0"/>
      <w:marRight w:val="0"/>
      <w:marTop w:val="0"/>
      <w:marBottom w:val="0"/>
      <w:divBdr>
        <w:top w:val="none" w:sz="0" w:space="0" w:color="auto"/>
        <w:left w:val="none" w:sz="0" w:space="0" w:color="auto"/>
        <w:bottom w:val="none" w:sz="0" w:space="0" w:color="auto"/>
        <w:right w:val="none" w:sz="0" w:space="0" w:color="auto"/>
      </w:divBdr>
      <w:divsChild>
        <w:div w:id="980232391">
          <w:marLeft w:val="0"/>
          <w:marRight w:val="0"/>
          <w:marTop w:val="450"/>
          <w:marBottom w:val="450"/>
          <w:divBdr>
            <w:top w:val="none" w:sz="0" w:space="0" w:color="auto"/>
            <w:left w:val="none" w:sz="0" w:space="0" w:color="auto"/>
            <w:bottom w:val="none" w:sz="0" w:space="0" w:color="auto"/>
            <w:right w:val="none" w:sz="0" w:space="0" w:color="auto"/>
          </w:divBdr>
          <w:divsChild>
            <w:div w:id="2106685059">
              <w:marLeft w:val="0"/>
              <w:marRight w:val="0"/>
              <w:marTop w:val="0"/>
              <w:marBottom w:val="0"/>
              <w:divBdr>
                <w:top w:val="none" w:sz="0" w:space="0" w:color="auto"/>
                <w:left w:val="none" w:sz="0" w:space="0" w:color="auto"/>
                <w:bottom w:val="none" w:sz="0" w:space="0" w:color="auto"/>
                <w:right w:val="none" w:sz="0" w:space="0" w:color="auto"/>
              </w:divBdr>
              <w:divsChild>
                <w:div w:id="1709914599">
                  <w:marLeft w:val="0"/>
                  <w:marRight w:val="0"/>
                  <w:marTop w:val="0"/>
                  <w:marBottom w:val="0"/>
                  <w:divBdr>
                    <w:top w:val="none" w:sz="0" w:space="0" w:color="auto"/>
                    <w:left w:val="none" w:sz="0" w:space="0" w:color="auto"/>
                    <w:bottom w:val="none" w:sz="0" w:space="0" w:color="auto"/>
                    <w:right w:val="none" w:sz="0" w:space="0" w:color="auto"/>
                  </w:divBdr>
                  <w:divsChild>
                    <w:div w:id="448209715">
                      <w:marLeft w:val="0"/>
                      <w:marRight w:val="0"/>
                      <w:marTop w:val="0"/>
                      <w:marBottom w:val="0"/>
                      <w:divBdr>
                        <w:top w:val="single" w:sz="6" w:space="0" w:color="CADEC9"/>
                        <w:left w:val="single" w:sz="6" w:space="0" w:color="CADEC9"/>
                        <w:bottom w:val="single" w:sz="6" w:space="0" w:color="CADEC9"/>
                        <w:right w:val="single" w:sz="6" w:space="0" w:color="CADEC9"/>
                      </w:divBdr>
                      <w:divsChild>
                        <w:div w:id="1744714765">
                          <w:marLeft w:val="0"/>
                          <w:marRight w:val="0"/>
                          <w:marTop w:val="300"/>
                          <w:marBottom w:val="0"/>
                          <w:divBdr>
                            <w:top w:val="none" w:sz="0" w:space="0" w:color="auto"/>
                            <w:left w:val="none" w:sz="0" w:space="0" w:color="auto"/>
                            <w:bottom w:val="none" w:sz="0" w:space="0" w:color="auto"/>
                            <w:right w:val="none" w:sz="0" w:space="0" w:color="auto"/>
                          </w:divBdr>
                          <w:divsChild>
                            <w:div w:id="1848209009">
                              <w:marLeft w:val="0"/>
                              <w:marRight w:val="0"/>
                              <w:marTop w:val="0"/>
                              <w:marBottom w:val="0"/>
                              <w:divBdr>
                                <w:top w:val="none" w:sz="0" w:space="0" w:color="auto"/>
                                <w:left w:val="none" w:sz="0" w:space="0" w:color="auto"/>
                                <w:bottom w:val="none" w:sz="0" w:space="0" w:color="auto"/>
                                <w:right w:val="none" w:sz="0" w:space="0" w:color="auto"/>
                              </w:divBdr>
                            </w:div>
                            <w:div w:id="768505173">
                              <w:marLeft w:val="0"/>
                              <w:marRight w:val="0"/>
                              <w:marTop w:val="0"/>
                              <w:marBottom w:val="0"/>
                              <w:divBdr>
                                <w:top w:val="none" w:sz="0" w:space="0" w:color="auto"/>
                                <w:left w:val="none" w:sz="0" w:space="0" w:color="auto"/>
                                <w:bottom w:val="none" w:sz="0" w:space="0" w:color="auto"/>
                                <w:right w:val="none" w:sz="0" w:space="0" w:color="auto"/>
                              </w:divBdr>
                            </w:div>
                          </w:divsChild>
                        </w:div>
                        <w:div w:id="16645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515</Words>
  <Characters>2938</Characters>
  <Application>Microsoft Office Word</Application>
  <DocSecurity>0</DocSecurity>
  <Lines>24</Lines>
  <Paragraphs>6</Paragraphs>
  <ScaleCrop>false</ScaleCrop>
  <Company>china</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2016-08-14T13:38:00Z</dcterms:created>
  <dcterms:modified xsi:type="dcterms:W3CDTF">2016-08-14T14:04:00Z</dcterms:modified>
</cp:coreProperties>
</file>