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szCs w:val="32"/>
        </w:rPr>
      </w:pP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rPr>
        <w:t>关于进一步完善医疗救助制度</w:t>
      </w: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全面开展重特大疾病医疗救助工作的</w:t>
      </w: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实施意见</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lang w:val="en-US" w:eastAsia="zh-CN"/>
        </w:rPr>
        <w:t>解读</w:t>
      </w:r>
    </w:p>
    <w:p>
      <w:pPr>
        <w:spacing w:line="500" w:lineRule="exact"/>
        <w:rPr>
          <w:rFonts w:hint="eastAsia" w:ascii="仿宋_GB2312" w:eastAsia="仿宋_GB2312"/>
          <w:sz w:val="32"/>
          <w:szCs w:val="32"/>
        </w:rPr>
      </w:pP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近日，</w:t>
      </w:r>
      <w:r>
        <w:rPr>
          <w:rFonts w:hint="eastAsia" w:ascii="仿宋_GB2312" w:eastAsia="仿宋_GB2312"/>
          <w:sz w:val="32"/>
          <w:szCs w:val="32"/>
        </w:rPr>
        <w:t>市民政局</w:t>
      </w:r>
      <w:r>
        <w:rPr>
          <w:rFonts w:hint="eastAsia" w:ascii="仿宋_GB2312" w:eastAsia="仿宋_GB2312"/>
          <w:sz w:val="32"/>
          <w:szCs w:val="32"/>
          <w:lang w:eastAsia="zh-CN"/>
        </w:rPr>
        <w:t>、</w:t>
      </w:r>
      <w:r>
        <w:rPr>
          <w:rFonts w:hint="eastAsia" w:ascii="仿宋_GB2312" w:eastAsia="仿宋_GB2312"/>
          <w:sz w:val="32"/>
          <w:szCs w:val="32"/>
        </w:rPr>
        <w:t>财政局</w:t>
      </w:r>
      <w:r>
        <w:rPr>
          <w:rFonts w:hint="eastAsia" w:ascii="仿宋_GB2312" w:eastAsia="仿宋_GB2312"/>
          <w:sz w:val="32"/>
          <w:szCs w:val="32"/>
          <w:lang w:eastAsia="zh-CN"/>
        </w:rPr>
        <w:t>、</w:t>
      </w:r>
      <w:r>
        <w:rPr>
          <w:rFonts w:hint="eastAsia" w:ascii="仿宋_GB2312" w:eastAsia="仿宋_GB2312"/>
          <w:sz w:val="32"/>
          <w:szCs w:val="32"/>
        </w:rPr>
        <w:t>市社局</w:t>
      </w:r>
      <w:r>
        <w:rPr>
          <w:rFonts w:hint="eastAsia" w:ascii="仿宋_GB2312" w:eastAsia="仿宋_GB2312"/>
          <w:sz w:val="32"/>
          <w:szCs w:val="32"/>
          <w:lang w:eastAsia="zh-CN"/>
        </w:rPr>
        <w:t>、</w:t>
      </w:r>
      <w:r>
        <w:rPr>
          <w:rFonts w:hint="eastAsia" w:ascii="仿宋_GB2312" w:eastAsia="仿宋_GB2312"/>
          <w:sz w:val="32"/>
          <w:szCs w:val="32"/>
        </w:rPr>
        <w:t>卫计委</w:t>
      </w:r>
      <w:r>
        <w:rPr>
          <w:rFonts w:hint="eastAsia" w:ascii="仿宋_GB2312" w:eastAsia="仿宋_GB2312"/>
          <w:sz w:val="32"/>
          <w:szCs w:val="32"/>
          <w:lang w:eastAsia="zh-CN"/>
        </w:rPr>
        <w:t>、</w:t>
      </w:r>
      <w:r>
        <w:rPr>
          <w:rFonts w:hint="eastAsia" w:ascii="仿宋_GB2312" w:eastAsia="仿宋_GB2312"/>
          <w:sz w:val="32"/>
          <w:szCs w:val="32"/>
        </w:rPr>
        <w:t>市保险行业协会</w:t>
      </w:r>
      <w:r>
        <w:rPr>
          <w:rFonts w:hint="eastAsia" w:ascii="仿宋_GB2312" w:eastAsia="仿宋_GB2312"/>
          <w:sz w:val="32"/>
          <w:szCs w:val="32"/>
          <w:lang w:val="en-US" w:eastAsia="zh-CN"/>
        </w:rPr>
        <w:t>联合下发</w:t>
      </w:r>
      <w:r>
        <w:rPr>
          <w:rFonts w:hint="eastAsia" w:ascii="仿宋_GB2312" w:eastAsia="仿宋_GB2312"/>
          <w:sz w:val="32"/>
          <w:szCs w:val="32"/>
          <w:lang w:eastAsia="zh-CN"/>
        </w:rPr>
        <w:t>《</w:t>
      </w:r>
      <w:r>
        <w:rPr>
          <w:rFonts w:hint="eastAsia" w:ascii="仿宋_GB2312" w:eastAsia="仿宋_GB2312"/>
          <w:sz w:val="32"/>
          <w:szCs w:val="32"/>
        </w:rPr>
        <w:t>关</w:t>
      </w:r>
      <w:bookmarkStart w:id="0" w:name="_GoBack"/>
      <w:bookmarkEnd w:id="0"/>
      <w:r>
        <w:rPr>
          <w:rFonts w:hint="eastAsia" w:ascii="仿宋_GB2312" w:eastAsia="仿宋_GB2312"/>
          <w:sz w:val="32"/>
          <w:szCs w:val="32"/>
        </w:rPr>
        <w:t>于进一步完善医疗救助制度全面开展重特大疾病医疗救助工作的实施意见</w:t>
      </w:r>
      <w:r>
        <w:rPr>
          <w:rFonts w:hint="eastAsia" w:ascii="仿宋_GB2312" w:eastAsia="仿宋_GB2312"/>
          <w:sz w:val="32"/>
          <w:szCs w:val="32"/>
          <w:lang w:eastAsia="zh-CN"/>
        </w:rPr>
        <w:t>》（</w:t>
      </w:r>
      <w:r>
        <w:rPr>
          <w:rFonts w:hint="eastAsia" w:ascii="仿宋_GB2312" w:eastAsia="仿宋_GB2312"/>
          <w:sz w:val="32"/>
          <w:szCs w:val="32"/>
          <w:lang w:val="en-US" w:eastAsia="zh-CN"/>
        </w:rPr>
        <w:t>潍民字【2016】49号</w:t>
      </w:r>
      <w:r>
        <w:rPr>
          <w:rFonts w:hint="eastAsia" w:ascii="仿宋_GB2312" w:eastAsia="仿宋_GB2312"/>
          <w:sz w:val="32"/>
          <w:szCs w:val="32"/>
          <w:lang w:eastAsia="zh-CN"/>
        </w:rPr>
        <w:t>）。</w:t>
      </w:r>
      <w:r>
        <w:rPr>
          <w:rFonts w:hint="eastAsia" w:ascii="仿宋_GB2312" w:eastAsia="仿宋_GB2312"/>
          <w:sz w:val="32"/>
          <w:szCs w:val="32"/>
          <w:lang w:val="en-US" w:eastAsia="zh-CN"/>
        </w:rPr>
        <w:t>现解读如下：</w:t>
      </w:r>
    </w:p>
    <w:p>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一、关于文件出台背景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为全面贯彻落实国务院办公厅《转发民政部等部门关于进一步完善医疗救助制度全面开展重特大疾病医疗救助工作意见的通知》（</w:t>
      </w:r>
      <w:r>
        <w:rPr>
          <w:rFonts w:ascii="仿宋_GB2312" w:eastAsia="仿宋_GB2312"/>
          <w:sz w:val="32"/>
          <w:szCs w:val="32"/>
        </w:rPr>
        <w:t>国办发〔2015〕30号</w:t>
      </w:r>
      <w:r>
        <w:rPr>
          <w:rFonts w:hint="eastAsia" w:ascii="仿宋_GB2312" w:eastAsia="仿宋_GB2312"/>
          <w:sz w:val="32"/>
          <w:szCs w:val="32"/>
        </w:rPr>
        <w:t>）和山东省人民政府办公厅《关于进一步完善医疗救助制度全面开展重特大疾病医疗救助工作的实施意见》（鲁政办发</w:t>
      </w:r>
      <w:r>
        <w:rPr>
          <w:rFonts w:ascii="仿宋_GB2312" w:eastAsia="仿宋_GB2312"/>
          <w:sz w:val="32"/>
          <w:szCs w:val="32"/>
        </w:rPr>
        <w:t>〔2015〕</w:t>
      </w:r>
      <w:r>
        <w:rPr>
          <w:rFonts w:hint="eastAsia" w:ascii="仿宋_GB2312" w:eastAsia="仿宋_GB2312"/>
          <w:sz w:val="32"/>
          <w:szCs w:val="32"/>
        </w:rPr>
        <w:t>54号）有关规定，编密织牢保障基本民生安全网</w:t>
      </w:r>
      <w:r>
        <w:rPr>
          <w:rFonts w:ascii="仿宋_GB2312" w:eastAsia="仿宋_GB2312"/>
          <w:sz w:val="32"/>
          <w:szCs w:val="32"/>
        </w:rPr>
        <w:t>，</w:t>
      </w:r>
      <w:r>
        <w:rPr>
          <w:rFonts w:hint="eastAsia" w:ascii="仿宋_GB2312" w:eastAsia="仿宋_GB2312"/>
          <w:sz w:val="32"/>
          <w:szCs w:val="32"/>
        </w:rPr>
        <w:t>进一步完善医疗救助制度、全面开展重特大疾病医疗救助工作</w:t>
      </w:r>
      <w:r>
        <w:rPr>
          <w:rFonts w:hint="eastAsia" w:ascii="仿宋_GB2312" w:eastAsia="仿宋_GB2312"/>
          <w:sz w:val="32"/>
          <w:szCs w:val="32"/>
          <w:lang w:eastAsia="zh-CN"/>
        </w:rPr>
        <w:t>。</w:t>
      </w:r>
    </w:p>
    <w:p>
      <w:pPr>
        <w:snapToGrid w:val="0"/>
        <w:spacing w:line="576"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二、关于医疗救助对象范围</w:t>
      </w:r>
    </w:p>
    <w:p>
      <w:pPr>
        <w:snapToGrid w:val="0"/>
        <w:spacing w:line="576" w:lineRule="exact"/>
        <w:ind w:firstLine="640" w:firstLineChars="200"/>
        <w:rPr>
          <w:rFonts w:hint="eastAsia" w:ascii="仿宋_GB2312" w:eastAsia="仿宋_GB2312"/>
          <w:color w:val="000000"/>
          <w:sz w:val="32"/>
          <w:szCs w:val="32"/>
          <w:lang w:eastAsia="zh-CN"/>
        </w:rPr>
      </w:pPr>
      <w:r>
        <w:rPr>
          <w:rFonts w:hint="eastAsia" w:ascii="楷体" w:hAnsi="楷体" w:eastAsia="楷体" w:cs="楷体"/>
          <w:color w:val="000000"/>
          <w:sz w:val="32"/>
          <w:szCs w:val="32"/>
        </w:rPr>
        <w:t>1、重点救助对象</w:t>
      </w:r>
      <w:r>
        <w:rPr>
          <w:rFonts w:hint="eastAsia" w:ascii="仿宋_GB2312" w:eastAsia="仿宋_GB2312"/>
          <w:color w:val="000000"/>
          <w:sz w:val="32"/>
          <w:szCs w:val="32"/>
        </w:rPr>
        <w:t>：特困供养人员、城乡低保对象、生活困难的上世纪六十年代精减退职老职工</w:t>
      </w:r>
      <w:r>
        <w:rPr>
          <w:rFonts w:hint="eastAsia" w:ascii="仿宋_GB2312" w:eastAsia="仿宋_GB2312"/>
          <w:color w:val="000000"/>
          <w:sz w:val="32"/>
          <w:szCs w:val="32"/>
          <w:lang w:eastAsia="zh-CN"/>
        </w:rPr>
        <w:t>；</w:t>
      </w:r>
    </w:p>
    <w:p>
      <w:pPr>
        <w:snapToGrid w:val="0"/>
        <w:spacing w:line="576" w:lineRule="exact"/>
        <w:ind w:firstLine="640" w:firstLineChars="200"/>
        <w:rPr>
          <w:rFonts w:hint="eastAsia" w:ascii="仿宋_GB2312" w:eastAsia="仿宋_GB2312"/>
          <w:color w:val="000000"/>
          <w:sz w:val="32"/>
          <w:szCs w:val="32"/>
          <w:lang w:eastAsia="zh-CN"/>
        </w:rPr>
      </w:pPr>
      <w:r>
        <w:rPr>
          <w:rFonts w:hint="eastAsia" w:ascii="楷体" w:hAnsi="楷体" w:eastAsia="楷体" w:cs="楷体"/>
          <w:color w:val="000000"/>
          <w:sz w:val="32"/>
          <w:szCs w:val="32"/>
        </w:rPr>
        <w:t>2、低收入救助对象</w:t>
      </w:r>
      <w:r>
        <w:rPr>
          <w:rFonts w:hint="eastAsia" w:ascii="仿宋_GB2312" w:eastAsia="仿宋_GB2312"/>
          <w:color w:val="000000"/>
          <w:sz w:val="32"/>
          <w:szCs w:val="32"/>
        </w:rPr>
        <w:t>：家庭人均收入不超过当地低保标准2倍的困难家庭</w:t>
      </w:r>
      <w:r>
        <w:rPr>
          <w:rFonts w:hint="eastAsia" w:ascii="仿宋_GB2312" w:eastAsia="仿宋_GB2312"/>
          <w:color w:val="000000"/>
          <w:sz w:val="32"/>
          <w:szCs w:val="32"/>
          <w:lang w:eastAsia="zh-CN"/>
        </w:rPr>
        <w:t>；</w:t>
      </w:r>
    </w:p>
    <w:p>
      <w:pPr>
        <w:snapToGrid w:val="0"/>
        <w:spacing w:line="576" w:lineRule="exact"/>
        <w:ind w:firstLine="640" w:firstLineChars="200"/>
        <w:rPr>
          <w:rFonts w:hint="eastAsia" w:ascii="仿宋_GB2312" w:eastAsia="仿宋_GB2312"/>
          <w:color w:val="000000"/>
          <w:sz w:val="32"/>
          <w:szCs w:val="32"/>
          <w:lang w:eastAsia="zh-CN"/>
        </w:rPr>
      </w:pPr>
      <w:r>
        <w:rPr>
          <w:rFonts w:hint="eastAsia" w:ascii="楷体" w:hAnsi="楷体" w:eastAsia="楷体" w:cs="楷体"/>
          <w:color w:val="000000"/>
          <w:sz w:val="32"/>
          <w:szCs w:val="32"/>
        </w:rPr>
        <w:t>3、因病致贫家庭重病患者</w:t>
      </w:r>
      <w:r>
        <w:rPr>
          <w:rFonts w:hint="eastAsia" w:ascii="仿宋_GB2312" w:eastAsia="仿宋_GB2312"/>
          <w:color w:val="000000"/>
          <w:sz w:val="32"/>
          <w:szCs w:val="32"/>
        </w:rPr>
        <w:t>：因病发生高额医疗费用、超过家庭承受能力、基本生活出现严重困难的重病患者家庭。因病致贫家庭需同时具备下列条件：（1）在提出申请之月前一年内，家庭可支配收入扣除家庭自负医疗费用支出后，月人均可支配收入低于当地低保边缘家庭认定标准</w:t>
      </w:r>
      <w:r>
        <w:rPr>
          <w:rFonts w:hint="eastAsia" w:ascii="仿宋_GB2312" w:eastAsia="仿宋_GB2312"/>
          <w:color w:val="000000"/>
          <w:sz w:val="32"/>
          <w:szCs w:val="32"/>
        </w:rPr>
        <w:t>；（2）家庭财产符合当地城乡低保申请家庭经济状况认定标准的相关规定</w:t>
      </w:r>
      <w:r>
        <w:rPr>
          <w:rFonts w:hint="eastAsia" w:ascii="仿宋_GB2312" w:eastAsia="仿宋_GB2312"/>
          <w:color w:val="000000"/>
          <w:sz w:val="32"/>
          <w:szCs w:val="32"/>
          <w:lang w:eastAsia="zh-CN"/>
        </w:rPr>
        <w:t>；</w:t>
      </w:r>
    </w:p>
    <w:p>
      <w:pPr>
        <w:snapToGrid w:val="0"/>
        <w:spacing w:line="576"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4、县级以上人民政府规定的其他特殊困难人员。</w:t>
      </w:r>
    </w:p>
    <w:p>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三、关于救助方式</w:t>
      </w:r>
    </w:p>
    <w:p>
      <w:pPr>
        <w:snapToGrid w:val="0"/>
        <w:spacing w:line="576" w:lineRule="exact"/>
        <w:ind w:firstLine="640" w:firstLineChars="200"/>
        <w:rPr>
          <w:rFonts w:hint="eastAsia" w:ascii="仿宋_GB2312" w:eastAsia="仿宋_GB2312"/>
          <w:color w:val="000000"/>
          <w:sz w:val="32"/>
          <w:szCs w:val="32"/>
        </w:rPr>
      </w:pPr>
      <w:r>
        <w:rPr>
          <w:rFonts w:hint="eastAsia" w:ascii="楷体" w:hAnsi="楷体" w:eastAsia="楷体" w:cs="楷体"/>
          <w:color w:val="000000"/>
          <w:sz w:val="32"/>
          <w:szCs w:val="32"/>
        </w:rPr>
        <w:t>1、资助参保。</w:t>
      </w:r>
      <w:r>
        <w:rPr>
          <w:rFonts w:hint="eastAsia" w:ascii="仿宋_GB2312" w:eastAsia="仿宋_GB2312"/>
          <w:color w:val="000000"/>
          <w:sz w:val="32"/>
          <w:szCs w:val="32"/>
        </w:rPr>
        <w:t>对重点救助对象参加居民基本医疗保险的个人缴费部分由当地人民政府或者医疗救助资金等给予补贴。其中，特困供养人员给予全额资助；最低生活保障家庭成员、生活困难的上世纪六十年代精减退职老职工和生活困难的重度残疾人等困难群体参加居民基本医疗保险应缴纳的费用，由当地政府按一档标准予以全部或部分资助。</w:t>
      </w:r>
    </w:p>
    <w:p>
      <w:pPr>
        <w:snapToGrid w:val="0"/>
        <w:spacing w:line="576" w:lineRule="exact"/>
        <w:ind w:firstLine="640" w:firstLineChars="200"/>
        <w:rPr>
          <w:rFonts w:hint="eastAsia" w:ascii="仿宋_GB2312" w:eastAsia="仿宋_GB2312"/>
          <w:color w:val="000000"/>
          <w:sz w:val="32"/>
          <w:szCs w:val="32"/>
        </w:rPr>
      </w:pPr>
      <w:r>
        <w:rPr>
          <w:rFonts w:hint="eastAsia" w:ascii="楷体" w:hAnsi="楷体" w:eastAsia="楷体" w:cs="楷体"/>
          <w:color w:val="000000"/>
          <w:sz w:val="32"/>
          <w:szCs w:val="32"/>
        </w:rPr>
        <w:t>2、门诊救助。</w:t>
      </w:r>
      <w:r>
        <w:rPr>
          <w:rFonts w:hint="eastAsia" w:ascii="仿宋_GB2312" w:eastAsia="仿宋_GB2312"/>
          <w:color w:val="000000"/>
          <w:sz w:val="32"/>
          <w:szCs w:val="32"/>
        </w:rPr>
        <w:t>对因患慢性病需要长期服药或者患重特大疾病需要长期门诊治疗，导致自负费用较高的医疗救助对象，按照当地居民基本医疗保险政策确定的门诊特殊慢性病和普通门诊大病范围，给予门诊救助。重点救助对象在定点医疗机构发生的门诊费用按照不低于20%的比例给予救助，个人年救助金额不超过2000元。</w:t>
      </w:r>
    </w:p>
    <w:p>
      <w:pPr>
        <w:spacing w:line="600" w:lineRule="exact"/>
        <w:ind w:firstLine="660"/>
        <w:rPr>
          <w:rFonts w:hint="eastAsia" w:ascii="仿宋_GB2312" w:eastAsia="仿宋_GB2312"/>
          <w:color w:val="000000"/>
          <w:sz w:val="32"/>
          <w:szCs w:val="32"/>
        </w:rPr>
      </w:pPr>
      <w:r>
        <w:rPr>
          <w:rFonts w:hint="eastAsia" w:ascii="楷体" w:hAnsi="楷体" w:eastAsia="楷体" w:cs="楷体"/>
          <w:color w:val="000000"/>
          <w:sz w:val="32"/>
          <w:szCs w:val="32"/>
        </w:rPr>
        <w:t>3、住院救助。</w:t>
      </w:r>
      <w:r>
        <w:rPr>
          <w:rFonts w:ascii="仿宋_GB2312" w:eastAsia="仿宋_GB2312"/>
          <w:sz w:val="32"/>
          <w:szCs w:val="32"/>
        </w:rPr>
        <w:t>重点救助对象在定点医疗机构发生的政策范围内住院费用中，对</w:t>
      </w:r>
      <w:r>
        <w:rPr>
          <w:rFonts w:hint="eastAsia" w:ascii="仿宋_GB2312" w:eastAsia="仿宋_GB2312"/>
          <w:color w:val="000000"/>
          <w:sz w:val="32"/>
          <w:szCs w:val="32"/>
        </w:rPr>
        <w:t>经各种保险报销后的个人负担费用，在年度救助限额内按不低于70%的比例给予救助；特困供养人员每人每年住院医疗救助金额累计不超过20000元，对经各种保险报销、医疗救助后剩余医疗费用，按照供养政策规定处理；对城乡最低生活保障对象和生活困难的上世纪六十年代精减退职老职工每人每年住院医疗救助金额累计不超过15000元。重点救助对象不设医疗救助起付线，低收入救助对象的医疗救助起付线要逐步降低。对因特殊情况未能参加居民基本医疗保险的重点救助对象，按规定对其合规个人自负医疗费用给予相应的救助。</w:t>
      </w:r>
    </w:p>
    <w:p>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四、关于救助程序</w:t>
      </w:r>
    </w:p>
    <w:p>
      <w:pPr>
        <w:spacing w:line="600" w:lineRule="exact"/>
        <w:ind w:firstLine="660"/>
        <w:rPr>
          <w:rFonts w:hint="eastAsia" w:ascii="仿宋_GB2312" w:eastAsia="仿宋_GB2312"/>
          <w:color w:val="000000"/>
          <w:sz w:val="32"/>
          <w:szCs w:val="32"/>
        </w:rPr>
      </w:pPr>
      <w:r>
        <w:rPr>
          <w:rFonts w:hint="eastAsia" w:ascii="楷体" w:hAnsi="楷体" w:eastAsia="楷体" w:cs="楷体"/>
          <w:color w:val="000000"/>
          <w:sz w:val="32"/>
          <w:szCs w:val="32"/>
        </w:rPr>
        <w:t>1、“一站式”即时结算程序。</w:t>
      </w:r>
      <w:r>
        <w:rPr>
          <w:rFonts w:hint="eastAsia" w:ascii="仿宋_GB2312" w:eastAsia="仿宋_GB2312"/>
          <w:color w:val="000000"/>
          <w:sz w:val="32"/>
          <w:szCs w:val="32"/>
        </w:rPr>
        <w:t>特困供养人员、城乡低保对象等在定点医疗机构发生的医疗费用，给予医疗救助“一站式”即时结算。</w:t>
      </w:r>
    </w:p>
    <w:p>
      <w:pPr>
        <w:spacing w:line="600" w:lineRule="exact"/>
        <w:ind w:firstLine="660"/>
        <w:rPr>
          <w:rFonts w:hint="eastAsia" w:ascii="仿宋_GB2312" w:eastAsia="仿宋_GB2312"/>
          <w:sz w:val="32"/>
          <w:szCs w:val="32"/>
        </w:rPr>
      </w:pPr>
      <w:r>
        <w:rPr>
          <w:rFonts w:hint="eastAsia" w:ascii="楷体" w:hAnsi="楷体" w:eastAsia="楷体" w:cs="楷体"/>
          <w:color w:val="000000"/>
          <w:sz w:val="32"/>
          <w:szCs w:val="32"/>
        </w:rPr>
        <w:t>2、一般程序。</w:t>
      </w:r>
      <w:r>
        <w:rPr>
          <w:rFonts w:hint="eastAsia" w:ascii="仿宋_GB2312" w:eastAsia="仿宋_GB2312"/>
          <w:color w:val="000000"/>
          <w:sz w:val="32"/>
          <w:szCs w:val="32"/>
        </w:rPr>
        <w:t>未到定点医疗机构就医的特困供养人员、城乡低保对象、生活困难的上世纪六十年代精减退职老职工和低收入医疗救助对象、因病致贫家庭重病患者等申请医疗</w:t>
      </w:r>
      <w:r>
        <w:rPr>
          <w:rFonts w:hint="eastAsia" w:ascii="仿宋_GB2312" w:eastAsia="仿宋_GB2312"/>
          <w:sz w:val="32"/>
          <w:szCs w:val="32"/>
        </w:rPr>
        <w:t>救助的，申请人应持本人身份证或户口簿、居民医疗保险证（卡）、医疗机构诊断依据等证件、材料和各种医疗保险报销单据，向户籍所在地镇（街道）提出申请，经审核、公示后，由县级民政部门审批。</w:t>
      </w:r>
    </w:p>
    <w:p>
      <w:pPr>
        <w:shd w:val="clear" w:color="auto" w:fill="FFFFFF"/>
        <w:spacing w:line="600" w:lineRule="exact"/>
        <w:ind w:firstLine="640" w:firstLineChars="200"/>
        <w:textAlignment w:val="top"/>
        <w:rPr>
          <w:rFonts w:hint="eastAsia" w:ascii="仿宋_GB2312" w:eastAsia="仿宋_GB2312"/>
          <w:sz w:val="32"/>
          <w:szCs w:val="32"/>
        </w:rPr>
      </w:pPr>
      <w:r>
        <w:rPr>
          <w:rFonts w:hint="eastAsia" w:ascii="楷体" w:hAnsi="楷体" w:eastAsia="楷体" w:cs="楷体"/>
          <w:color w:val="000000"/>
          <w:sz w:val="32"/>
          <w:szCs w:val="32"/>
        </w:rPr>
        <w:t>3、开辟绿色通道</w:t>
      </w:r>
      <w:r>
        <w:rPr>
          <w:rFonts w:hint="eastAsia" w:ascii="仿宋_GB2312" w:eastAsia="仿宋_GB2312"/>
          <w:sz w:val="32"/>
          <w:szCs w:val="32"/>
        </w:rPr>
        <w:t>。对于急需救助的突发性疾病，应当特事特办，及时救助。在保证对象真实、材料准确的情况下，可以适当简化相关程序。</w:t>
      </w:r>
    </w:p>
    <w:p>
      <w:pPr>
        <w:shd w:val="clear" w:color="auto" w:fill="FFFFFF"/>
        <w:spacing w:line="600" w:lineRule="exact"/>
        <w:ind w:firstLine="640" w:firstLineChars="200"/>
        <w:textAlignment w:val="top"/>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w:t>
      </w:r>
      <w:r>
        <w:rPr>
          <w:rFonts w:hint="eastAsia" w:ascii="黑体" w:hAnsi="黑体" w:eastAsia="黑体"/>
          <w:sz w:val="32"/>
          <w:szCs w:val="32"/>
          <w:lang w:val="en-US" w:eastAsia="zh-CN"/>
        </w:rPr>
        <w:t>关于</w:t>
      </w:r>
      <w:r>
        <w:rPr>
          <w:rFonts w:hint="eastAsia" w:ascii="黑体" w:hAnsi="黑体" w:eastAsia="黑体"/>
          <w:sz w:val="32"/>
          <w:szCs w:val="32"/>
        </w:rPr>
        <w:t>全面开展重特大疾病医疗救助</w:t>
      </w:r>
    </w:p>
    <w:p>
      <w:pPr>
        <w:shd w:val="clear" w:color="auto" w:fill="FFFFFF"/>
        <w:spacing w:line="600" w:lineRule="exact"/>
        <w:ind w:firstLine="640" w:firstLineChars="200"/>
        <w:textAlignment w:val="top"/>
        <w:rPr>
          <w:rFonts w:hint="eastAsia" w:ascii="楷体" w:hAnsi="楷体" w:eastAsia="楷体"/>
          <w:sz w:val="32"/>
          <w:szCs w:val="32"/>
        </w:rPr>
      </w:pPr>
      <w:r>
        <w:rPr>
          <w:rFonts w:hint="eastAsia" w:ascii="仿宋_GB2312" w:eastAsia="仿宋_GB2312"/>
          <w:sz w:val="32"/>
          <w:szCs w:val="32"/>
        </w:rPr>
        <w:t>从2016年</w:t>
      </w:r>
      <w:r>
        <w:rPr>
          <w:rFonts w:hint="eastAsia" w:ascii="仿宋_GB2312" w:eastAsia="仿宋_GB2312"/>
          <w:sz w:val="32"/>
          <w:szCs w:val="32"/>
          <w:lang w:val="en-US" w:eastAsia="zh-CN"/>
        </w:rPr>
        <w:t>起</w:t>
      </w:r>
      <w:r>
        <w:rPr>
          <w:rFonts w:hint="eastAsia" w:ascii="仿宋_GB2312" w:eastAsia="仿宋_GB2312"/>
          <w:sz w:val="32"/>
          <w:szCs w:val="32"/>
        </w:rPr>
        <w:t>全部建立重特大疾病医疗救助制度，</w:t>
      </w:r>
      <w:r>
        <w:rPr>
          <w:rFonts w:ascii="仿宋_GB2312" w:eastAsia="仿宋_GB2312"/>
          <w:sz w:val="32"/>
          <w:szCs w:val="32"/>
        </w:rPr>
        <w:t>全面开展重特大疾病医疗救助工作。</w:t>
      </w:r>
      <w:r>
        <w:rPr>
          <w:rFonts w:hint="eastAsia" w:ascii="仿宋_GB2312" w:eastAsia="仿宋_GB2312"/>
          <w:sz w:val="32"/>
          <w:szCs w:val="32"/>
        </w:rPr>
        <w:t>重特大疾病医疗救助逐步从按病种救助转向按费用救助。</w:t>
      </w:r>
      <w:r>
        <w:rPr>
          <w:rFonts w:ascii="仿宋_GB2312" w:eastAsia="仿宋_GB2312"/>
          <w:sz w:val="32"/>
          <w:szCs w:val="32"/>
        </w:rPr>
        <w:t>对重点救助对象和低收入救助对象经</w:t>
      </w:r>
      <w:r>
        <w:rPr>
          <w:rFonts w:hint="eastAsia" w:ascii="仿宋_GB2312" w:eastAsia="仿宋_GB2312"/>
          <w:sz w:val="32"/>
          <w:szCs w:val="32"/>
        </w:rPr>
        <w:t>各种保险</w:t>
      </w:r>
      <w:r>
        <w:rPr>
          <w:rFonts w:ascii="仿宋_GB2312" w:eastAsia="仿宋_GB2312"/>
          <w:sz w:val="32"/>
          <w:szCs w:val="32"/>
        </w:rPr>
        <w:t>报销后个人负担的合规医疗费用，直接予以救助；因病致贫家庭重病患者等其他救助对象负担的合规医疗费用，先由其个人支付，对超过家庭负担能力的部分予以救助。</w:t>
      </w:r>
    </w:p>
    <w:p>
      <w:pPr>
        <w:spacing w:line="600" w:lineRule="exact"/>
        <w:ind w:firstLine="660"/>
        <w:rPr>
          <w:rFonts w:hint="eastAsia" w:ascii="黑体" w:hAnsi="黑体" w:eastAsia="黑体"/>
          <w:sz w:val="32"/>
          <w:szCs w:val="32"/>
        </w:rPr>
      </w:pPr>
      <w:r>
        <w:rPr>
          <w:rFonts w:hint="eastAsia" w:ascii="黑体" w:hAnsi="黑体" w:eastAsia="黑体"/>
          <w:sz w:val="32"/>
          <w:szCs w:val="32"/>
          <w:lang w:val="en-US" w:eastAsia="zh-CN"/>
        </w:rPr>
        <w:t>六、关于</w:t>
      </w:r>
      <w:r>
        <w:rPr>
          <w:rFonts w:hint="eastAsia" w:ascii="黑体" w:hAnsi="黑体" w:eastAsia="黑体"/>
          <w:sz w:val="32"/>
          <w:szCs w:val="32"/>
        </w:rPr>
        <w:t>健全工作机制</w:t>
      </w:r>
    </w:p>
    <w:p>
      <w:pPr>
        <w:spacing w:line="600" w:lineRule="exact"/>
        <w:ind w:firstLine="660"/>
        <w:rPr>
          <w:rFonts w:hint="eastAsia" w:ascii="仿宋_GB2312" w:eastAsia="仿宋_GB2312"/>
          <w:sz w:val="32"/>
          <w:szCs w:val="32"/>
        </w:rPr>
      </w:pPr>
      <w:r>
        <w:rPr>
          <w:rFonts w:hint="eastAsia" w:ascii="楷体" w:hAnsi="楷体" w:eastAsia="楷体"/>
          <w:sz w:val="32"/>
          <w:szCs w:val="32"/>
        </w:rPr>
        <w:t>（一）健全统筹协调机制。</w:t>
      </w:r>
      <w:r>
        <w:rPr>
          <w:rFonts w:hint="eastAsia" w:ascii="仿宋_GB2312" w:hAnsi="楷体" w:eastAsia="仿宋_GB2312"/>
          <w:sz w:val="32"/>
          <w:szCs w:val="32"/>
        </w:rPr>
        <w:t>医疗救助由各级政府民政部门牵头负责实施，实行属地管理。村（居）民委员会受镇人民政府（街道办事处）委托，承</w:t>
      </w:r>
      <w:r>
        <w:rPr>
          <w:rFonts w:hint="eastAsia" w:ascii="仿宋_GB2312" w:eastAsia="仿宋_GB2312"/>
          <w:sz w:val="32"/>
          <w:szCs w:val="32"/>
        </w:rPr>
        <w:t>担医疗救助相关服务工作。</w:t>
      </w:r>
      <w:r>
        <w:rPr>
          <w:rFonts w:hint="eastAsia" w:ascii="仿宋_GB2312" w:eastAsia="仿宋_GB2312"/>
          <w:sz w:val="32"/>
          <w:szCs w:val="32"/>
          <w:lang w:val="en-US" w:eastAsia="zh-CN"/>
        </w:rPr>
        <w:t>鼓励商业保险机构按照收支平衡、保本微利的原则承办医疗救助业务，提供多样化的健康产品，形成政府、个人和保险机构共同分担大病风险的机制</w:t>
      </w:r>
      <w:r>
        <w:rPr>
          <w:rFonts w:hint="eastAsia" w:ascii="仿宋_GB2312" w:eastAsia="仿宋_GB2312"/>
          <w:sz w:val="32"/>
          <w:szCs w:val="32"/>
          <w:lang w:val="en-US" w:eastAsia="zh-CN"/>
        </w:rPr>
        <w:t>。</w:t>
      </w:r>
    </w:p>
    <w:p>
      <w:pPr>
        <w:spacing w:line="600" w:lineRule="exact"/>
        <w:ind w:firstLine="660"/>
        <w:rPr>
          <w:rFonts w:hint="eastAsia" w:ascii="仿宋_GB2312" w:eastAsia="仿宋_GB2312"/>
          <w:sz w:val="32"/>
          <w:szCs w:val="32"/>
        </w:rPr>
      </w:pPr>
      <w:r>
        <w:rPr>
          <w:rFonts w:hint="eastAsia" w:ascii="楷体" w:hAnsi="楷体" w:eastAsia="楷体"/>
          <w:sz w:val="32"/>
          <w:szCs w:val="32"/>
        </w:rPr>
        <w:t>（二）健全筹资机制。</w:t>
      </w:r>
      <w:r>
        <w:rPr>
          <w:rFonts w:hint="eastAsia" w:ascii="仿宋_GB2312" w:hAnsi="宋体" w:eastAsia="仿宋_GB2312"/>
          <w:color w:val="000000"/>
          <w:sz w:val="32"/>
          <w:szCs w:val="32"/>
        </w:rPr>
        <w:t>市、县级财政要根据测算的资金需求和上级财政补助资金情况，合理安排本级财政医疗救助资金，并纳入年度预算。</w:t>
      </w:r>
      <w:r>
        <w:rPr>
          <w:rFonts w:hint="eastAsia" w:ascii="仿宋_GB2312" w:eastAsia="仿宋_GB2312" w:cs="宋体"/>
          <w:bCs/>
          <w:sz w:val="32"/>
          <w:szCs w:val="32"/>
        </w:rPr>
        <w:t>市级财政根据各县（市、区）经济发展水平及医疗救助开展情况给予适当补助。</w:t>
      </w:r>
      <w:r>
        <w:rPr>
          <w:rFonts w:hint="eastAsia" w:ascii="仿宋_GB2312" w:eastAsia="仿宋_GB2312"/>
          <w:sz w:val="32"/>
          <w:szCs w:val="32"/>
        </w:rPr>
        <w:t>县级财政筹资情况将作为市</w:t>
      </w:r>
      <w:r>
        <w:rPr>
          <w:rFonts w:hint="eastAsia" w:ascii="仿宋_GB2312" w:eastAsia="仿宋_GB2312"/>
          <w:sz w:val="32"/>
          <w:szCs w:val="32"/>
          <w:lang w:val="en-US" w:eastAsia="zh-CN"/>
        </w:rPr>
        <w:t>级</w:t>
      </w:r>
      <w:r>
        <w:rPr>
          <w:rFonts w:hint="eastAsia" w:ascii="仿宋_GB2312" w:eastAsia="仿宋_GB2312"/>
          <w:sz w:val="32"/>
          <w:szCs w:val="32"/>
        </w:rPr>
        <w:t>分配医疗救助补助金的重要因素。</w:t>
      </w:r>
    </w:p>
    <w:p>
      <w:pPr>
        <w:spacing w:line="600" w:lineRule="exact"/>
        <w:ind w:firstLine="645"/>
        <w:rPr>
          <w:rFonts w:hint="eastAsia" w:ascii="仿宋_GB2312" w:eastAsia="仿宋_GB2312"/>
          <w:sz w:val="32"/>
          <w:szCs w:val="32"/>
        </w:rPr>
      </w:pPr>
      <w:r>
        <w:rPr>
          <w:rFonts w:ascii="楷体" w:hAnsi="楷体" w:eastAsia="楷体"/>
          <w:sz w:val="32"/>
          <w:szCs w:val="32"/>
        </w:rPr>
        <w:t>（</w:t>
      </w:r>
      <w:r>
        <w:rPr>
          <w:rFonts w:hint="eastAsia" w:ascii="楷体" w:hAnsi="楷体" w:eastAsia="楷体"/>
          <w:sz w:val="32"/>
          <w:szCs w:val="32"/>
        </w:rPr>
        <w:t>三</w:t>
      </w:r>
      <w:r>
        <w:rPr>
          <w:rFonts w:ascii="楷体" w:hAnsi="楷体" w:eastAsia="楷体"/>
          <w:sz w:val="32"/>
          <w:szCs w:val="32"/>
        </w:rPr>
        <w:t>）健全救助服务监管机制。</w:t>
      </w:r>
      <w:r>
        <w:rPr>
          <w:rFonts w:hint="eastAsia" w:ascii="仿宋_GB2312" w:eastAsia="仿宋_GB2312"/>
          <w:sz w:val="32"/>
          <w:szCs w:val="32"/>
        </w:rPr>
        <w:t>县级</w:t>
      </w:r>
      <w:r>
        <w:rPr>
          <w:rFonts w:ascii="仿宋_GB2312" w:eastAsia="仿宋_GB2312"/>
          <w:sz w:val="32"/>
          <w:szCs w:val="32"/>
        </w:rPr>
        <w:t>民政部门要与医疗救助定点医疗机构签订委托合作协议，明确服务内容、服务质量、费用结算以及双方的责任义务，制定服务规范，并会同财政、人力资源社会保障、卫生计生等部门及商业保险机构做好对医疗服务行为质量的监督管理，防控不合理医疗行为和费用。</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ascii="楷体" w:hAnsi="楷体" w:eastAsia="楷体"/>
          <w:sz w:val="32"/>
          <w:szCs w:val="32"/>
        </w:rPr>
        <w:t>（</w:t>
      </w:r>
      <w:r>
        <w:rPr>
          <w:rFonts w:hint="eastAsia" w:ascii="楷体" w:hAnsi="楷体" w:eastAsia="楷体"/>
          <w:sz w:val="32"/>
          <w:szCs w:val="32"/>
        </w:rPr>
        <w:t>四</w:t>
      </w:r>
      <w:r>
        <w:rPr>
          <w:rFonts w:ascii="楷体" w:hAnsi="楷体" w:eastAsia="楷体"/>
          <w:sz w:val="32"/>
          <w:szCs w:val="32"/>
        </w:rPr>
        <w:t>）健全社会力量参与的衔接机制。</w:t>
      </w:r>
      <w:r>
        <w:rPr>
          <w:rFonts w:ascii="仿宋_GB2312" w:eastAsia="仿宋_GB2312"/>
          <w:sz w:val="32"/>
          <w:szCs w:val="32"/>
        </w:rPr>
        <w:t>支持、引导社会力量通过捐赠资金、物资积极参与医疗救助特别是重特大疾病医疗救助，形成对政府救助的有效补充。</w:t>
      </w:r>
      <w:r>
        <w:rPr>
          <w:rFonts w:hint="eastAsia" w:ascii="仿宋_GB2312" w:eastAsia="仿宋_GB2312"/>
          <w:sz w:val="32"/>
          <w:szCs w:val="32"/>
        </w:rPr>
        <w:t>充分利用民间资本，鼓励企业和个人组织农村群众、城市居民成立保险互助组织，激发内生动力，发挥自助作用。加快建设覆盖省、市、县、镇四级的社会救助服务管理综合信息平台，推动医疗救助需求与慈善供给信息的对接和共享，实现信息化条件下的</w:t>
      </w:r>
      <w:r>
        <w:rPr>
          <w:rFonts w:hint="eastAsia" w:ascii="仿宋_GB2312" w:hAnsi="楷体" w:eastAsia="仿宋_GB2312"/>
          <w:sz w:val="32"/>
          <w:szCs w:val="32"/>
        </w:rPr>
        <w:t>资源统筹。</w:t>
      </w:r>
    </w:p>
    <w:p>
      <w:pPr>
        <w:spacing w:line="600" w:lineRule="exact"/>
        <w:ind w:firstLine="660"/>
        <w:rPr>
          <w:rFonts w:hint="eastAsia" w:ascii="仿宋_GB2312" w:eastAsia="仿宋_GB2312"/>
          <w:sz w:val="32"/>
          <w:szCs w:val="32"/>
        </w:rPr>
      </w:pPr>
      <w:r>
        <w:rPr>
          <w:rFonts w:hint="eastAsia" w:ascii="仿宋_GB2312" w:eastAsia="仿宋_GB2312"/>
          <w:sz w:val="32"/>
          <w:szCs w:val="32"/>
          <w:lang w:val="en-US" w:eastAsia="zh-CN"/>
        </w:rPr>
        <w:t>实施</w:t>
      </w:r>
      <w:r>
        <w:rPr>
          <w:rFonts w:hint="eastAsia" w:ascii="仿宋_GB2312" w:eastAsia="仿宋_GB2312"/>
          <w:sz w:val="32"/>
          <w:szCs w:val="32"/>
        </w:rPr>
        <w:t>意见自2016年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日起实施，有效期至2019年   月</w:t>
      </w:r>
      <w:r>
        <w:rPr>
          <w:rFonts w:hint="eastAsia" w:ascii="仿宋_GB2312" w:eastAsia="仿宋_GB2312"/>
          <w:sz w:val="32"/>
          <w:szCs w:val="32"/>
          <w:lang w:val="en-US" w:eastAsia="zh-CN"/>
        </w:rPr>
        <w:t>6</w:t>
      </w:r>
      <w:r>
        <w:rPr>
          <w:rFonts w:hint="eastAsia" w:ascii="仿宋_GB2312" w:eastAsia="仿宋_GB2312"/>
          <w:sz w:val="32"/>
          <w:szCs w:val="32"/>
        </w:rPr>
        <w:t>日</w:t>
      </w:r>
      <w:r>
        <w:rPr>
          <w:rFonts w:hint="eastAsia" w:ascii="仿宋_GB2312" w:eastAsia="仿宋_GB2312"/>
          <w:sz w:val="32"/>
          <w:szCs w:val="32"/>
          <w:lang w:val="en-US" w:eastAsia="zh-CN"/>
        </w:rPr>
        <w:t>30日</w:t>
      </w:r>
      <w:r>
        <w:rPr>
          <w:rFonts w:hint="eastAsia" w:ascii="仿宋_GB2312" w:eastAsia="仿宋_GB2312"/>
          <w:sz w:val="32"/>
          <w:szCs w:val="32"/>
        </w:rPr>
        <w:t xml:space="preserve">。                        </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93539"/>
    <w:rsid w:val="286500A2"/>
    <w:rsid w:val="5E761148"/>
    <w:rsid w:val="6DC07922"/>
    <w:rsid w:val="7B1574B6"/>
    <w:rsid w:val="7C5935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2016-06-27T01:57:00Z</dcterms:created>
  <dc:creator>lenovo</dc:creator>
  <cp:lastModifiedBy>lenovo</cp:lastModifiedBy>
  <dcterms:modified xsi:type="dcterms:W3CDTF">2016-06-27T02:10:17Z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